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17DBCCF9" w:rsidR="00424AE0" w:rsidRPr="00696F63" w:rsidRDefault="00424AE0" w:rsidP="00424AE0">
      <w:pPr>
        <w:tabs>
          <w:tab w:val="left" w:pos="1985"/>
        </w:tabs>
        <w:jc w:val="both"/>
        <w:rPr>
          <w:rFonts w:ascii="Arial" w:eastAsia="MS Mincho" w:hAnsi="Arial" w:cs="Arial"/>
          <w:b/>
          <w:bCs/>
          <w:noProof/>
          <w:sz w:val="28"/>
        </w:rPr>
      </w:pPr>
      <w:r w:rsidRPr="00696F63">
        <w:rPr>
          <w:rFonts w:ascii="Arial" w:eastAsia="MS Mincho" w:hAnsi="Arial" w:cs="Arial"/>
          <w:b/>
          <w:bCs/>
          <w:noProof/>
          <w:sz w:val="28"/>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696F63">
        <w:rPr>
          <w:rFonts w:ascii="Arial" w:eastAsia="MS Mincho" w:hAnsi="Arial" w:cs="Arial"/>
          <w:b/>
          <w:bCs/>
          <w:noProof/>
          <w:sz w:val="28"/>
        </w:rPr>
        <w:t>3GPP TSG RAN WG1 #1</w:t>
      </w:r>
      <w:r w:rsidR="001A6376" w:rsidRPr="00696F63">
        <w:rPr>
          <w:rFonts w:ascii="Arial" w:eastAsia="MS Mincho" w:hAnsi="Arial" w:cs="Arial"/>
          <w:b/>
          <w:bCs/>
          <w:noProof/>
          <w:sz w:val="28"/>
        </w:rPr>
        <w:t>2</w:t>
      </w:r>
      <w:r w:rsidR="00BB3145" w:rsidRPr="00696F63">
        <w:rPr>
          <w:rFonts w:ascii="Arial" w:eastAsia="MS Mincho" w:hAnsi="Arial" w:cs="Arial"/>
          <w:b/>
          <w:bCs/>
          <w:noProof/>
          <w:sz w:val="28"/>
        </w:rPr>
        <w:t>2</w:t>
      </w:r>
      <w:r w:rsidR="00FD71AE" w:rsidRPr="00696F63">
        <w:rPr>
          <w:rFonts w:ascii="Arial" w:eastAsia="MS Mincho" w:hAnsi="Arial" w:cs="Arial"/>
          <w:b/>
          <w:bCs/>
          <w:noProof/>
          <w:sz w:val="28"/>
        </w:rPr>
        <w:t>bis</w:t>
      </w:r>
      <w:r w:rsidR="00C76BC2" w:rsidRPr="00696F63">
        <w:rPr>
          <w:rFonts w:ascii="Arial" w:eastAsia="MS Mincho" w:hAnsi="Arial" w:cs="Arial"/>
          <w:b/>
          <w:bCs/>
          <w:noProof/>
          <w:sz w:val="28"/>
        </w:rPr>
        <w:t xml:space="preserve">  </w:t>
      </w:r>
      <w:r w:rsidRPr="00696F63">
        <w:rPr>
          <w:rFonts w:ascii="Arial" w:eastAsia="MS Mincho" w:hAnsi="Arial" w:cs="Arial"/>
          <w:b/>
          <w:bCs/>
          <w:noProof/>
          <w:sz w:val="28"/>
        </w:rPr>
        <w:t xml:space="preserve"> </w:t>
      </w:r>
      <w:r w:rsidR="005F33FC" w:rsidRPr="00696F63">
        <w:rPr>
          <w:rFonts w:ascii="Arial" w:eastAsia="MS Mincho" w:hAnsi="Arial" w:cs="Arial"/>
          <w:b/>
          <w:bCs/>
          <w:noProof/>
          <w:sz w:val="28"/>
        </w:rPr>
        <w:t xml:space="preserve">        </w:t>
      </w:r>
      <w:r w:rsidRPr="00696F63">
        <w:rPr>
          <w:rFonts w:ascii="Arial" w:eastAsia="MS Mincho" w:hAnsi="Arial" w:cs="Arial"/>
          <w:b/>
          <w:bCs/>
          <w:noProof/>
          <w:sz w:val="28"/>
        </w:rPr>
        <w:tab/>
        <w:t xml:space="preserve">                                   </w:t>
      </w:r>
      <w:r w:rsidR="009F563C" w:rsidRPr="009F563C">
        <w:rPr>
          <w:rFonts w:ascii="Arial" w:eastAsia="MS Mincho" w:hAnsi="Arial" w:cs="Arial"/>
          <w:b/>
          <w:bCs/>
          <w:noProof/>
          <w:sz w:val="28"/>
        </w:rPr>
        <w:t>R1-2507609</w:t>
      </w:r>
    </w:p>
    <w:p w14:paraId="3F4A827A" w14:textId="6AA732C8" w:rsidR="00424AE0" w:rsidRPr="00696F63" w:rsidRDefault="00FD71AE" w:rsidP="00424AE0">
      <w:pPr>
        <w:tabs>
          <w:tab w:val="left" w:pos="1985"/>
        </w:tabs>
        <w:jc w:val="both"/>
        <w:rPr>
          <w:rFonts w:ascii="Arial" w:eastAsia="MS Mincho" w:hAnsi="Arial" w:cs="Arial"/>
          <w:b/>
          <w:bCs/>
          <w:noProof/>
          <w:sz w:val="28"/>
        </w:rPr>
      </w:pPr>
      <w:r w:rsidRPr="00696F63">
        <w:rPr>
          <w:rFonts w:ascii="Arial" w:eastAsia="MS Mincho" w:hAnsi="Arial" w:cs="Arial"/>
          <w:b/>
          <w:bCs/>
          <w:sz w:val="28"/>
          <w:lang w:eastAsia="ja-JP"/>
        </w:rPr>
        <w:t>Prague, Czech, Oct 13</w:t>
      </w:r>
      <w:r w:rsidRPr="00696F63">
        <w:rPr>
          <w:rFonts w:ascii="Arial" w:eastAsia="MS Mincho" w:hAnsi="Arial" w:cs="Arial"/>
          <w:b/>
          <w:bCs/>
          <w:sz w:val="28"/>
          <w:vertAlign w:val="superscript"/>
          <w:lang w:eastAsia="ja-JP"/>
        </w:rPr>
        <w:t>th</w:t>
      </w:r>
      <w:r w:rsidR="007651DE" w:rsidRPr="00696F63">
        <w:rPr>
          <w:rFonts w:ascii="Arial" w:eastAsia="MS Mincho" w:hAnsi="Arial" w:cs="Arial"/>
          <w:b/>
          <w:bCs/>
          <w:sz w:val="28"/>
          <w:lang w:eastAsia="ja-JP"/>
        </w:rPr>
        <w:t xml:space="preserve"> </w:t>
      </w:r>
      <w:r w:rsidRPr="00696F63">
        <w:rPr>
          <w:rFonts w:ascii="Arial" w:eastAsia="MS Mincho" w:hAnsi="Arial" w:cs="Arial"/>
          <w:b/>
          <w:bCs/>
          <w:sz w:val="28"/>
          <w:lang w:eastAsia="ja-JP"/>
        </w:rPr>
        <w:t>– 17</w:t>
      </w:r>
      <w:r w:rsidRPr="00696F63">
        <w:rPr>
          <w:rFonts w:ascii="Arial" w:eastAsia="MS Mincho" w:hAnsi="Arial" w:cs="Arial"/>
          <w:b/>
          <w:bCs/>
          <w:sz w:val="28"/>
          <w:vertAlign w:val="superscript"/>
          <w:lang w:eastAsia="ja-JP"/>
        </w:rPr>
        <w:t>th</w:t>
      </w:r>
      <w:r w:rsidRPr="00696F63">
        <w:rPr>
          <w:rFonts w:ascii="Arial" w:eastAsia="MS Mincho" w:hAnsi="Arial" w:cs="Arial"/>
          <w:b/>
          <w:bCs/>
          <w:sz w:val="28"/>
          <w:lang w:eastAsia="ja-JP"/>
        </w:rPr>
        <w:t>, 2025</w:t>
      </w:r>
    </w:p>
    <w:p w14:paraId="788309BB" w14:textId="5967A165"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Agenda Item:</w:t>
      </w:r>
      <w:r w:rsidR="00BC445E" w:rsidRPr="00696F63">
        <w:rPr>
          <w:rFonts w:ascii="Arial" w:eastAsia="MS Mincho" w:hAnsi="Arial" w:cs="Arial"/>
          <w:b/>
          <w:bCs/>
          <w:noProof/>
          <w:sz w:val="28"/>
        </w:rPr>
        <w:t xml:space="preserve"> 11</w:t>
      </w:r>
      <w:r w:rsidR="00517634" w:rsidRPr="00696F63">
        <w:rPr>
          <w:rFonts w:ascii="Arial" w:eastAsia="MS Mincho" w:hAnsi="Arial" w:cs="Arial"/>
          <w:b/>
          <w:bCs/>
          <w:noProof/>
          <w:sz w:val="28"/>
        </w:rPr>
        <w:t>.</w:t>
      </w:r>
      <w:r w:rsidR="00BC445E" w:rsidRPr="00696F63">
        <w:rPr>
          <w:rFonts w:ascii="Arial" w:eastAsia="MS Mincho" w:hAnsi="Arial" w:cs="Arial"/>
          <w:b/>
          <w:bCs/>
          <w:noProof/>
          <w:sz w:val="28"/>
        </w:rPr>
        <w:t>3</w:t>
      </w:r>
      <w:r w:rsidR="00517634" w:rsidRPr="00696F63">
        <w:rPr>
          <w:rFonts w:ascii="Arial" w:eastAsia="MS Mincho" w:hAnsi="Arial" w:cs="Arial"/>
          <w:b/>
          <w:bCs/>
          <w:noProof/>
          <w:sz w:val="28"/>
        </w:rPr>
        <w:t>.2</w:t>
      </w:r>
    </w:p>
    <w:p w14:paraId="561932C8" w14:textId="77777777"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Source: MediaTek Inc.</w:t>
      </w:r>
    </w:p>
    <w:p w14:paraId="1FBE1992" w14:textId="38524092"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 xml:space="preserve">Title: </w:t>
      </w:r>
      <w:r w:rsidR="00BC445E" w:rsidRPr="00696F63">
        <w:rPr>
          <w:rFonts w:ascii="Arial" w:eastAsia="MS Mincho" w:hAnsi="Arial" w:cs="Arial"/>
          <w:b/>
          <w:bCs/>
          <w:noProof/>
          <w:sz w:val="28"/>
        </w:rPr>
        <w:t>6G frame structure and numerology</w:t>
      </w:r>
    </w:p>
    <w:p w14:paraId="5AE7B3A1" w14:textId="77777777" w:rsidR="005F7FBB" w:rsidRPr="00696F63" w:rsidRDefault="005F7FBB" w:rsidP="005F7FBB">
      <w:pPr>
        <w:tabs>
          <w:tab w:val="left" w:pos="1985"/>
        </w:tabs>
        <w:jc w:val="both"/>
        <w:rPr>
          <w:rFonts w:ascii="Arial" w:hAnsi="Arial" w:cs="Arial"/>
          <w:b/>
          <w:bCs/>
          <w:noProof/>
          <w:sz w:val="28"/>
          <w:lang w:eastAsia="zh-TW"/>
        </w:rPr>
      </w:pPr>
      <w:r w:rsidRPr="00696F63">
        <w:rPr>
          <w:rFonts w:ascii="Arial" w:eastAsia="MS Mincho" w:hAnsi="Arial" w:cs="Arial"/>
          <w:b/>
          <w:bCs/>
          <w:noProof/>
          <w:sz w:val="28"/>
        </w:rPr>
        <w:t>Document for: Discussion and decision</w:t>
      </w:r>
    </w:p>
    <w:p w14:paraId="578E4757" w14:textId="36CA6E32" w:rsidR="00D07935" w:rsidRPr="00696F63" w:rsidRDefault="005F7FBB" w:rsidP="0033293B">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rPr>
        <w:t>Introduction</w:t>
      </w:r>
      <w:bookmarkEnd w:id="0"/>
      <w:bookmarkEnd w:id="1"/>
    </w:p>
    <w:p w14:paraId="2888F2A1" w14:textId="0853C176" w:rsidR="0021004B" w:rsidRPr="007F2D74" w:rsidRDefault="0021004B" w:rsidP="0021004B">
      <w:pPr>
        <w:spacing w:line="256" w:lineRule="auto"/>
        <w:contextualSpacing/>
        <w:rPr>
          <w:rFonts w:ascii="Times New Roman" w:eastAsiaTheme="minorEastAsia" w:hAnsi="Times New Roman"/>
          <w:lang w:eastAsia="zh-TW"/>
        </w:rPr>
      </w:pPr>
      <w:r w:rsidRPr="007F2D74">
        <w:rPr>
          <w:rFonts w:ascii="Times New Roman" w:hAnsi="Times New Roman"/>
          <w:lang w:eastAsia="zh-TW"/>
        </w:rPr>
        <w:t xml:space="preserve">In the </w:t>
      </w:r>
      <w:r w:rsidR="001E4211" w:rsidRPr="007F2D74">
        <w:rPr>
          <w:rFonts w:ascii="Times New Roman" w:hAnsi="Times New Roman"/>
          <w:lang w:eastAsia="zh-TW"/>
        </w:rPr>
        <w:t>S</w:t>
      </w:r>
      <w:r w:rsidRPr="007F2D74">
        <w:rPr>
          <w:rFonts w:ascii="Times New Roman" w:hAnsi="Times New Roman"/>
          <w:lang w:eastAsia="zh-TW"/>
        </w:rPr>
        <w:t>ID of Rel-</w:t>
      </w:r>
      <w:r w:rsidR="001E4211" w:rsidRPr="007F2D74">
        <w:rPr>
          <w:rFonts w:ascii="Times New Roman" w:hAnsi="Times New Roman"/>
          <w:lang w:eastAsia="zh-TW"/>
        </w:rPr>
        <w:t>20</w:t>
      </w:r>
      <w:r w:rsidRPr="007F2D74">
        <w:rPr>
          <w:rFonts w:ascii="Times New Roman" w:hAnsi="Times New Roman"/>
          <w:lang w:eastAsia="zh-TW"/>
        </w:rPr>
        <w:t xml:space="preserve"> </w:t>
      </w:r>
      <w:r w:rsidR="001E4211" w:rsidRPr="007F2D74">
        <w:rPr>
          <w:rFonts w:ascii="Times New Roman" w:hAnsi="Times New Roman"/>
          <w:lang w:eastAsia="zh-TW"/>
        </w:rPr>
        <w:t>6G study</w:t>
      </w:r>
      <w:r w:rsidRPr="007F2D74">
        <w:rPr>
          <w:rFonts w:ascii="Times New Roman" w:hAnsi="Times New Roman"/>
          <w:lang w:eastAsia="zh-TW"/>
        </w:rPr>
        <w:t xml:space="preserve"> [1], the objective of</w:t>
      </w:r>
      <w:r w:rsidR="001E4211" w:rsidRPr="007F2D74">
        <w:rPr>
          <w:rFonts w:ascii="Times New Roman" w:hAnsi="Times New Roman"/>
          <w:lang w:eastAsia="zh-TW"/>
        </w:rPr>
        <w:t xml:space="preserve"> frame structure and numerology</w:t>
      </w:r>
      <w:r w:rsidRPr="007F2D74">
        <w:rPr>
          <w:rFonts w:ascii="Times New Roman" w:hAnsi="Times New Roman"/>
          <w:lang w:eastAsia="zh-TW"/>
        </w:rPr>
        <w:t xml:space="preserve"> are listed as below:</w:t>
      </w:r>
    </w:p>
    <w:p w14:paraId="32C8B162" w14:textId="27F86F6B" w:rsidR="00BE2810" w:rsidRPr="007F2D74" w:rsidRDefault="00BE2810" w:rsidP="00EA5B00">
      <w:pPr>
        <w:spacing w:after="160" w:line="259" w:lineRule="auto"/>
        <w:contextualSpacing/>
        <w:rPr>
          <w:rFonts w:ascii="Times New Roman" w:eastAsiaTheme="minorEastAsia" w:hAnsi="Times New Roman"/>
          <w:lang w:eastAsia="zh-TW"/>
        </w:rPr>
      </w:pPr>
    </w:p>
    <w:p w14:paraId="0922F2C5" w14:textId="57EAB9DB" w:rsidR="001E4211" w:rsidRPr="007F2D74" w:rsidRDefault="001E4211" w:rsidP="001E4211">
      <w:pPr>
        <w:overflowPunct w:val="0"/>
        <w:autoSpaceDE w:val="0"/>
        <w:autoSpaceDN w:val="0"/>
        <w:adjustRightInd w:val="0"/>
        <w:spacing w:after="120"/>
        <w:ind w:firstLineChars="200" w:firstLine="400"/>
        <w:contextualSpacing/>
        <w:rPr>
          <w:rFonts w:ascii="Times New Roman" w:eastAsia="MS Mincho" w:hAnsi="Times New Roman"/>
          <w:color w:val="000000"/>
          <w:szCs w:val="20"/>
          <w:lang w:eastAsia="en-GB"/>
        </w:rPr>
      </w:pPr>
      <w:r w:rsidRPr="007F2D74">
        <w:rPr>
          <w:rFonts w:ascii="Times New Roman" w:eastAsia="MS Mincho" w:hAnsi="Times New Roman"/>
          <w:color w:val="000000"/>
          <w:szCs w:val="20"/>
          <w:lang w:eastAsia="en-GB"/>
        </w:rPr>
        <w:t xml:space="preserve">(2)  Physical Layer structure for 6GR, </w:t>
      </w:r>
    </w:p>
    <w:p w14:paraId="5716E51C" w14:textId="41935F71"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eastAsia="MS Mincho" w:hAnsi="Times New Roman"/>
          <w:color w:val="000000" w:themeColor="text1"/>
          <w:szCs w:val="20"/>
          <w:lang w:eastAsia="en-GB"/>
        </w:rPr>
      </w:pPr>
      <w:r w:rsidRPr="007F2D74">
        <w:rPr>
          <w:rFonts w:ascii="Times New Roman" w:hAnsi="Times New Roman"/>
          <w:color w:val="000000" w:themeColor="text1"/>
        </w:rPr>
        <w:t>…</w:t>
      </w:r>
    </w:p>
    <w:p w14:paraId="246056F0" w14:textId="77777777"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highlight w:val="yellow"/>
        </w:rPr>
        <w:t>Frame structure, including compatibility with 5G NR to allow for efficient 5G-6G Multi-RAT Spectrum Sharing (MRSS). [RAN1]</w:t>
      </w:r>
    </w:p>
    <w:p w14:paraId="1EF40104" w14:textId="01A08CFD"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rPr>
        <w:t>…</w:t>
      </w:r>
    </w:p>
    <w:p w14:paraId="11D7C967" w14:textId="77777777" w:rsidR="001E4211" w:rsidRPr="007F2D74" w:rsidRDefault="001E4211" w:rsidP="00354F43">
      <w:pPr>
        <w:pStyle w:val="a8"/>
        <w:numPr>
          <w:ilvl w:val="1"/>
          <w:numId w:val="3"/>
        </w:numPr>
        <w:overflowPunct w:val="0"/>
        <w:autoSpaceDE w:val="0"/>
        <w:autoSpaceDN w:val="0"/>
        <w:adjustRightInd w:val="0"/>
        <w:spacing w:after="120"/>
        <w:ind w:leftChars="0"/>
        <w:contextualSpacing/>
        <w:rPr>
          <w:rFonts w:ascii="Times New Roman" w:hAnsi="Times New Roman"/>
          <w:color w:val="000000" w:themeColor="text1"/>
        </w:rPr>
      </w:pPr>
      <w:r w:rsidRPr="007F2D74">
        <w:rPr>
          <w:rFonts w:ascii="Times New Roman" w:hAnsi="Times New Roman"/>
          <w:color w:val="000000" w:themeColor="text1"/>
        </w:rPr>
        <w:t xml:space="preserve">Channel Bandwidth (at least minimum and maximum), </w:t>
      </w:r>
      <w:r w:rsidRPr="007F2D74">
        <w:rPr>
          <w:rFonts w:ascii="Times New Roman" w:hAnsi="Times New Roman"/>
          <w:color w:val="000000" w:themeColor="text1"/>
          <w:highlight w:val="yellow"/>
        </w:rPr>
        <w:t>Numerology, avoiding multiple numerologies for the same band / sub-range (e.g., enabling synergies among frequency bands in the ~7GHz range)</w:t>
      </w:r>
      <w:r w:rsidRPr="007F2D74">
        <w:rPr>
          <w:rFonts w:ascii="Times New Roman" w:hAnsi="Times New Roman"/>
          <w:color w:val="000000" w:themeColor="text1"/>
          <w:lang w:eastAsia="ja-JP"/>
        </w:rPr>
        <w:t xml:space="preserve"> </w:t>
      </w:r>
      <w:r w:rsidRPr="007F2D74">
        <w:rPr>
          <w:rFonts w:ascii="Times New Roman" w:hAnsi="Times New Roman"/>
          <w:color w:val="000000" w:themeColor="text1"/>
        </w:rPr>
        <w:t>[</w:t>
      </w:r>
      <w:r w:rsidRPr="007F2D74">
        <w:rPr>
          <w:rFonts w:ascii="Times New Roman" w:hAnsi="Times New Roman"/>
          <w:color w:val="000000" w:themeColor="text1"/>
          <w:highlight w:val="yellow"/>
        </w:rPr>
        <w:t>RAN1</w:t>
      </w:r>
      <w:r w:rsidRPr="007F2D74">
        <w:rPr>
          <w:rFonts w:ascii="Times New Roman" w:hAnsi="Times New Roman"/>
          <w:color w:val="000000" w:themeColor="text1"/>
        </w:rPr>
        <w:t>, RAN4]</w:t>
      </w:r>
    </w:p>
    <w:p w14:paraId="6D1701C7" w14:textId="77777777" w:rsidR="0021004B" w:rsidRPr="007F2D74" w:rsidRDefault="0021004B" w:rsidP="00A72E93">
      <w:pPr>
        <w:spacing w:after="160" w:line="259" w:lineRule="auto"/>
        <w:contextualSpacing/>
        <w:rPr>
          <w:rFonts w:ascii="Times New Roman" w:eastAsiaTheme="minorEastAsia" w:hAnsi="Times New Roman"/>
          <w:lang w:eastAsia="zh-TW"/>
        </w:rPr>
      </w:pPr>
    </w:p>
    <w:p w14:paraId="38382421" w14:textId="4632CFC6" w:rsidR="003A3F38" w:rsidRPr="007F2D74" w:rsidRDefault="003A3F38" w:rsidP="00A72E93">
      <w:pPr>
        <w:spacing w:after="160" w:line="259" w:lineRule="auto"/>
        <w:contextualSpacing/>
        <w:rPr>
          <w:rFonts w:ascii="Times New Roman" w:eastAsiaTheme="minorEastAsia" w:hAnsi="Times New Roman"/>
          <w:lang w:eastAsia="zh-TW"/>
        </w:rPr>
      </w:pPr>
      <w:r w:rsidRPr="007F2D74">
        <w:rPr>
          <w:rFonts w:ascii="Times New Roman" w:eastAsiaTheme="minorEastAsia" w:hAnsi="Times New Roman"/>
          <w:lang w:eastAsia="zh-TW"/>
        </w:rPr>
        <w:t>In RAN1 #122 [2], the following is agreed:</w:t>
      </w:r>
    </w:p>
    <w:p w14:paraId="7EAFC0B2" w14:textId="77777777" w:rsidR="003A3F38" w:rsidRPr="007F2D74" w:rsidRDefault="003A3F38" w:rsidP="00A72E93">
      <w:pPr>
        <w:spacing w:after="160" w:line="259" w:lineRule="auto"/>
        <w:contextualSpacing/>
        <w:rPr>
          <w:rFonts w:ascii="Times New Roman" w:eastAsiaTheme="minorEastAsia" w:hAnsi="Times New Roman"/>
          <w:lang w:eastAsia="zh-TW"/>
        </w:rPr>
      </w:pPr>
    </w:p>
    <w:p w14:paraId="7ABAA155" w14:textId="77777777" w:rsidR="00A83FA3" w:rsidRPr="007F2D74" w:rsidRDefault="00A83FA3" w:rsidP="00A83FA3">
      <w:pPr>
        <w:ind w:leftChars="100" w:left="200"/>
        <w:rPr>
          <w:rFonts w:ascii="Times New Roman" w:eastAsia="DengXian" w:hAnsi="Times New Roman"/>
          <w:b/>
          <w:bCs/>
          <w:highlight w:val="green"/>
          <w:lang w:eastAsia="zh-CN"/>
        </w:rPr>
      </w:pPr>
      <w:r w:rsidRPr="007F2D74">
        <w:rPr>
          <w:rFonts w:ascii="Times New Roman" w:eastAsia="DengXian" w:hAnsi="Times New Roman"/>
          <w:b/>
          <w:bCs/>
          <w:highlight w:val="green"/>
          <w:lang w:eastAsia="zh-CN"/>
        </w:rPr>
        <w:t>Agreement</w:t>
      </w:r>
    </w:p>
    <w:p w14:paraId="64CC30B7" w14:textId="77777777" w:rsidR="00A83FA3" w:rsidRPr="007F2D74" w:rsidRDefault="00A83FA3" w:rsidP="00A83FA3">
      <w:pPr>
        <w:pStyle w:val="a8"/>
        <w:numPr>
          <w:ilvl w:val="0"/>
          <w:numId w:val="18"/>
        </w:numPr>
        <w:ind w:leftChars="100" w:left="640"/>
        <w:rPr>
          <w:rFonts w:ascii="Times New Roman" w:eastAsia="DengXian" w:hAnsi="Times New Roman"/>
          <w:szCs w:val="20"/>
          <w:lang w:eastAsia="zh-CN"/>
        </w:rPr>
      </w:pPr>
      <w:r w:rsidRPr="007F2D74">
        <w:rPr>
          <w:rFonts w:ascii="Times New Roman" w:eastAsia="DengXian" w:hAnsi="Times New Roman"/>
          <w:szCs w:val="20"/>
          <w:lang w:eastAsia="zh-CN"/>
        </w:rPr>
        <w:t xml:space="preserve">6GR takes the following SCS as start point for discussion for all the signals/channels except PRACH. </w:t>
      </w:r>
    </w:p>
    <w:p w14:paraId="0875B99F" w14:textId="77777777" w:rsidR="00A83FA3" w:rsidRPr="007F2D74" w:rsidRDefault="00A83FA3" w:rsidP="00A83FA3">
      <w:pPr>
        <w:pStyle w:val="a8"/>
        <w:numPr>
          <w:ilvl w:val="1"/>
          <w:numId w:val="18"/>
        </w:numPr>
        <w:ind w:leftChars="320" w:left="1080"/>
        <w:rPr>
          <w:rFonts w:ascii="Times New Roman" w:eastAsia="DengXian" w:hAnsi="Times New Roman"/>
          <w:szCs w:val="20"/>
          <w:lang w:eastAsia="zh-CN"/>
        </w:rPr>
      </w:pPr>
      <w:r w:rsidRPr="007F2D74">
        <w:rPr>
          <w:rFonts w:ascii="Times New Roman" w:eastAsia="DengXian" w:hAnsi="Times New Roman"/>
          <w:szCs w:val="20"/>
          <w:lang w:eastAsia="zh-CN"/>
        </w:rPr>
        <w:t>For sub 6GHz</w:t>
      </w:r>
    </w:p>
    <w:p w14:paraId="275EB3C6"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lang w:eastAsia="zh-CN"/>
        </w:rPr>
        <w:t xml:space="preserve">The following subcarrier spacing is at least </w:t>
      </w:r>
      <w:proofErr w:type="gramStart"/>
      <w:r w:rsidRPr="007F2D74">
        <w:rPr>
          <w:rFonts w:ascii="Times New Roman" w:eastAsia="DengXian" w:hAnsi="Times New Roman"/>
          <w:szCs w:val="20"/>
          <w:lang w:eastAsia="zh-CN"/>
        </w:rPr>
        <w:t>supported</w:t>
      </w:r>
      <w:proofErr w:type="gramEnd"/>
    </w:p>
    <w:p w14:paraId="77237071" w14:textId="77777777" w:rsidR="00A83FA3" w:rsidRPr="007F2D74" w:rsidRDefault="00A83FA3" w:rsidP="00A83FA3">
      <w:pPr>
        <w:pStyle w:val="a8"/>
        <w:numPr>
          <w:ilvl w:val="3"/>
          <w:numId w:val="18"/>
        </w:numPr>
        <w:ind w:leftChars="760" w:left="1960"/>
        <w:rPr>
          <w:rFonts w:ascii="Times New Roman" w:eastAsia="DengXian" w:hAnsi="Times New Roman"/>
          <w:szCs w:val="20"/>
          <w:lang w:eastAsia="zh-CN"/>
        </w:rPr>
      </w:pPr>
      <w:r w:rsidRPr="007F2D74">
        <w:rPr>
          <w:rFonts w:ascii="Times New Roman" w:eastAsia="DengXian" w:hAnsi="Times New Roman"/>
          <w:szCs w:val="20"/>
          <w:lang w:eastAsia="zh-CN"/>
        </w:rPr>
        <w:t>15kHz SCS for FDD, 30kHz SCS for TDD</w:t>
      </w:r>
    </w:p>
    <w:p w14:paraId="259DA420"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lang w:eastAsia="zh-CN"/>
        </w:rPr>
        <w:t>FFS: 30kHz SCS for FDD for around e.g., 1-2.5GHz</w:t>
      </w:r>
    </w:p>
    <w:p w14:paraId="2BAE29E1"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lang w:eastAsia="zh-CN"/>
        </w:rPr>
        <w:t>FFS: 7.5kHz SCS for sub1GHz (FDD)</w:t>
      </w:r>
    </w:p>
    <w:p w14:paraId="538976CD"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highlight w:val="yellow"/>
          <w:lang w:eastAsia="zh-CN"/>
        </w:rPr>
        <w:t>Whether to discuss the FFS will be subject to RANP decision.</w:t>
      </w:r>
    </w:p>
    <w:p w14:paraId="5B9F7D0C" w14:textId="77777777" w:rsidR="00A83FA3" w:rsidRPr="007F2D74" w:rsidRDefault="00A83FA3" w:rsidP="00A83FA3">
      <w:pPr>
        <w:pStyle w:val="a8"/>
        <w:numPr>
          <w:ilvl w:val="1"/>
          <w:numId w:val="18"/>
        </w:numPr>
        <w:ind w:leftChars="320" w:left="1080"/>
        <w:rPr>
          <w:rFonts w:ascii="Times New Roman" w:eastAsia="DengXian" w:hAnsi="Times New Roman"/>
          <w:b/>
          <w:bCs/>
          <w:szCs w:val="20"/>
          <w:lang w:eastAsia="zh-CN"/>
        </w:rPr>
      </w:pPr>
      <w:r w:rsidRPr="007F2D74">
        <w:rPr>
          <w:rFonts w:ascii="Times New Roman" w:eastAsia="DengXian" w:hAnsi="Times New Roman"/>
          <w:b/>
          <w:bCs/>
          <w:szCs w:val="20"/>
          <w:lang w:eastAsia="zh-CN"/>
        </w:rPr>
        <w:t>For around 7GHz</w:t>
      </w:r>
    </w:p>
    <w:p w14:paraId="108D28C1" w14:textId="77777777" w:rsidR="00A83FA3" w:rsidRPr="007F2D74" w:rsidRDefault="00A83FA3" w:rsidP="00A83FA3">
      <w:pPr>
        <w:pStyle w:val="a8"/>
        <w:numPr>
          <w:ilvl w:val="2"/>
          <w:numId w:val="18"/>
        </w:numPr>
        <w:ind w:leftChars="540" w:left="1520"/>
        <w:rPr>
          <w:rFonts w:ascii="Times New Roman" w:eastAsia="DengXian" w:hAnsi="Times New Roman"/>
          <w:b/>
          <w:bCs/>
          <w:szCs w:val="20"/>
          <w:lang w:eastAsia="zh-CN"/>
        </w:rPr>
      </w:pPr>
      <w:r w:rsidRPr="007F2D74">
        <w:rPr>
          <w:rFonts w:ascii="Times New Roman" w:eastAsia="DengXian" w:hAnsi="Times New Roman"/>
          <w:b/>
          <w:bCs/>
          <w:szCs w:val="20"/>
          <w:lang w:eastAsia="zh-CN"/>
        </w:rPr>
        <w:t xml:space="preserve">The following subcarrier spacing options can be </w:t>
      </w:r>
      <w:proofErr w:type="gramStart"/>
      <w:r w:rsidRPr="007F2D74">
        <w:rPr>
          <w:rFonts w:ascii="Times New Roman" w:eastAsia="DengXian" w:hAnsi="Times New Roman"/>
          <w:b/>
          <w:bCs/>
          <w:szCs w:val="20"/>
          <w:lang w:eastAsia="zh-CN"/>
        </w:rPr>
        <w:t>studied</w:t>
      </w:r>
      <w:proofErr w:type="gramEnd"/>
    </w:p>
    <w:p w14:paraId="12611D1A" w14:textId="77777777" w:rsidR="00A83FA3" w:rsidRPr="007F2D74" w:rsidRDefault="00A83FA3" w:rsidP="00A83FA3">
      <w:pPr>
        <w:pStyle w:val="a8"/>
        <w:numPr>
          <w:ilvl w:val="3"/>
          <w:numId w:val="18"/>
        </w:numPr>
        <w:ind w:leftChars="760" w:left="1960"/>
        <w:rPr>
          <w:rFonts w:ascii="Times New Roman" w:eastAsia="DengXian" w:hAnsi="Times New Roman"/>
          <w:b/>
          <w:bCs/>
          <w:szCs w:val="20"/>
          <w:lang w:eastAsia="zh-CN"/>
        </w:rPr>
      </w:pPr>
      <w:r w:rsidRPr="007F2D74">
        <w:rPr>
          <w:rFonts w:ascii="Times New Roman" w:eastAsia="DengXian" w:hAnsi="Times New Roman"/>
          <w:b/>
          <w:bCs/>
          <w:szCs w:val="20"/>
          <w:lang w:eastAsia="zh-CN"/>
        </w:rPr>
        <w:t>30kHz, 60kHz</w:t>
      </w:r>
    </w:p>
    <w:p w14:paraId="32A62FA2" w14:textId="77777777" w:rsidR="00A83FA3" w:rsidRPr="007F2D74" w:rsidRDefault="00A83FA3" w:rsidP="00A83FA3">
      <w:pPr>
        <w:pStyle w:val="a8"/>
        <w:numPr>
          <w:ilvl w:val="1"/>
          <w:numId w:val="18"/>
        </w:numPr>
        <w:ind w:leftChars="320" w:left="1080"/>
        <w:rPr>
          <w:rFonts w:ascii="Times New Roman" w:eastAsia="DengXian" w:hAnsi="Times New Roman"/>
          <w:b/>
          <w:bCs/>
          <w:szCs w:val="20"/>
          <w:lang w:eastAsia="zh-CN"/>
        </w:rPr>
      </w:pPr>
      <w:r w:rsidRPr="007F2D74">
        <w:rPr>
          <w:rFonts w:ascii="Times New Roman" w:eastAsia="DengXian" w:hAnsi="Times New Roman"/>
          <w:b/>
          <w:bCs/>
          <w:szCs w:val="20"/>
          <w:lang w:eastAsia="zh-CN"/>
        </w:rPr>
        <w:t>FFS: For around 15GHz</w:t>
      </w:r>
    </w:p>
    <w:p w14:paraId="2C7E34BE" w14:textId="77777777" w:rsidR="00A83FA3" w:rsidRPr="007F2D74" w:rsidRDefault="00A83FA3" w:rsidP="00A83FA3">
      <w:pPr>
        <w:pStyle w:val="a8"/>
        <w:numPr>
          <w:ilvl w:val="2"/>
          <w:numId w:val="18"/>
        </w:numPr>
        <w:ind w:leftChars="540" w:left="1520"/>
        <w:rPr>
          <w:rFonts w:ascii="Times New Roman" w:eastAsia="DengXian" w:hAnsi="Times New Roman"/>
          <w:b/>
          <w:bCs/>
          <w:szCs w:val="20"/>
          <w:lang w:eastAsia="zh-CN"/>
        </w:rPr>
      </w:pPr>
      <w:r w:rsidRPr="007F2D74">
        <w:rPr>
          <w:rFonts w:ascii="Times New Roman" w:eastAsia="DengXian" w:hAnsi="Times New Roman"/>
          <w:b/>
          <w:bCs/>
          <w:szCs w:val="20"/>
          <w:lang w:eastAsia="zh-CN"/>
        </w:rPr>
        <w:t xml:space="preserve">The following subcarrier spacing options can be </w:t>
      </w:r>
      <w:proofErr w:type="gramStart"/>
      <w:r w:rsidRPr="007F2D74">
        <w:rPr>
          <w:rFonts w:ascii="Times New Roman" w:eastAsia="DengXian" w:hAnsi="Times New Roman"/>
          <w:b/>
          <w:bCs/>
          <w:szCs w:val="20"/>
          <w:lang w:eastAsia="zh-CN"/>
        </w:rPr>
        <w:t>studied</w:t>
      </w:r>
      <w:proofErr w:type="gramEnd"/>
    </w:p>
    <w:p w14:paraId="00BA1D2B" w14:textId="77777777" w:rsidR="00A83FA3" w:rsidRPr="007F2D74" w:rsidRDefault="00A83FA3" w:rsidP="00A83FA3">
      <w:pPr>
        <w:pStyle w:val="a8"/>
        <w:numPr>
          <w:ilvl w:val="3"/>
          <w:numId w:val="18"/>
        </w:numPr>
        <w:ind w:leftChars="760" w:left="1960"/>
        <w:rPr>
          <w:rFonts w:ascii="Times New Roman" w:eastAsia="DengXian" w:hAnsi="Times New Roman"/>
          <w:b/>
          <w:bCs/>
          <w:szCs w:val="20"/>
          <w:lang w:eastAsia="zh-CN"/>
        </w:rPr>
      </w:pPr>
      <w:r w:rsidRPr="007F2D74">
        <w:rPr>
          <w:rFonts w:ascii="Times New Roman" w:eastAsia="DengXian" w:hAnsi="Times New Roman"/>
          <w:b/>
          <w:bCs/>
          <w:szCs w:val="20"/>
          <w:lang w:eastAsia="zh-CN"/>
        </w:rPr>
        <w:t xml:space="preserve">30kHz, 60kHz, 120kHz </w:t>
      </w:r>
    </w:p>
    <w:p w14:paraId="7EFD9A50"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highlight w:val="yellow"/>
          <w:lang w:eastAsia="zh-CN"/>
        </w:rPr>
        <w:t>Whether to discuss it will be subject to RANP decision</w:t>
      </w:r>
    </w:p>
    <w:p w14:paraId="6215E8E5" w14:textId="77777777" w:rsidR="00A83FA3" w:rsidRPr="007F2D74" w:rsidRDefault="00A83FA3" w:rsidP="00A83FA3">
      <w:pPr>
        <w:pStyle w:val="a8"/>
        <w:numPr>
          <w:ilvl w:val="1"/>
          <w:numId w:val="18"/>
        </w:numPr>
        <w:ind w:leftChars="320" w:left="1080"/>
        <w:rPr>
          <w:rFonts w:ascii="Times New Roman" w:eastAsia="DengXian" w:hAnsi="Times New Roman"/>
          <w:szCs w:val="20"/>
          <w:lang w:eastAsia="zh-CN"/>
        </w:rPr>
      </w:pPr>
      <w:r w:rsidRPr="007F2D74">
        <w:rPr>
          <w:rFonts w:ascii="Times New Roman" w:eastAsia="DengXian" w:hAnsi="Times New Roman"/>
          <w:szCs w:val="20"/>
          <w:lang w:eastAsia="zh-CN"/>
        </w:rPr>
        <w:t>For between 24.25GHz - 52.6GHz</w:t>
      </w:r>
    </w:p>
    <w:p w14:paraId="7D948BE7" w14:textId="77777777" w:rsidR="00A83FA3" w:rsidRPr="007F2D74" w:rsidRDefault="00A83FA3" w:rsidP="00A83FA3">
      <w:pPr>
        <w:pStyle w:val="a8"/>
        <w:numPr>
          <w:ilvl w:val="2"/>
          <w:numId w:val="18"/>
        </w:numPr>
        <w:ind w:leftChars="540" w:left="1520"/>
        <w:rPr>
          <w:rFonts w:ascii="Times New Roman" w:eastAsia="DengXian" w:hAnsi="Times New Roman"/>
          <w:szCs w:val="20"/>
          <w:lang w:eastAsia="zh-CN"/>
        </w:rPr>
      </w:pPr>
      <w:r w:rsidRPr="007F2D74">
        <w:rPr>
          <w:rFonts w:ascii="Times New Roman" w:eastAsia="DengXian" w:hAnsi="Times New Roman"/>
          <w:szCs w:val="20"/>
          <w:lang w:eastAsia="zh-CN"/>
        </w:rPr>
        <w:t xml:space="preserve">Subcarrier spacing 120kHz is </w:t>
      </w:r>
      <w:proofErr w:type="gramStart"/>
      <w:r w:rsidRPr="007F2D74">
        <w:rPr>
          <w:rFonts w:ascii="Times New Roman" w:eastAsia="DengXian" w:hAnsi="Times New Roman"/>
          <w:szCs w:val="20"/>
          <w:lang w:eastAsia="zh-CN"/>
        </w:rPr>
        <w:t>supported</w:t>
      </w:r>
      <w:proofErr w:type="gramEnd"/>
    </w:p>
    <w:p w14:paraId="46C820A4" w14:textId="77777777" w:rsidR="00A83FA3" w:rsidRPr="007F2D74" w:rsidRDefault="00A83FA3" w:rsidP="00A83FA3">
      <w:pPr>
        <w:pStyle w:val="a8"/>
        <w:numPr>
          <w:ilvl w:val="1"/>
          <w:numId w:val="18"/>
        </w:numPr>
        <w:ind w:leftChars="320" w:left="1080"/>
        <w:rPr>
          <w:rFonts w:ascii="Times New Roman" w:eastAsia="DengXian" w:hAnsi="Times New Roman"/>
          <w:szCs w:val="20"/>
          <w:lang w:eastAsia="zh-CN"/>
        </w:rPr>
      </w:pPr>
      <w:r w:rsidRPr="007F2D74">
        <w:rPr>
          <w:rFonts w:ascii="Times New Roman" w:eastAsia="DengXian" w:hAnsi="Times New Roman"/>
          <w:szCs w:val="20"/>
          <w:lang w:eastAsia="zh-CN"/>
        </w:rPr>
        <w:t xml:space="preserve">FFS whether to allow using additional subcarrier spacing for </w:t>
      </w:r>
      <w:proofErr w:type="gramStart"/>
      <w:r w:rsidRPr="007F2D74">
        <w:rPr>
          <w:rFonts w:ascii="Times New Roman" w:eastAsia="DengXian" w:hAnsi="Times New Roman"/>
          <w:szCs w:val="20"/>
          <w:lang w:eastAsia="zh-CN"/>
        </w:rPr>
        <w:t>SSB</w:t>
      </w:r>
      <w:proofErr w:type="gramEnd"/>
    </w:p>
    <w:p w14:paraId="06991A02" w14:textId="77777777" w:rsidR="00A83FA3" w:rsidRPr="007F2D74" w:rsidRDefault="00A83FA3" w:rsidP="00A83FA3">
      <w:pPr>
        <w:pStyle w:val="a8"/>
        <w:numPr>
          <w:ilvl w:val="0"/>
          <w:numId w:val="18"/>
        </w:numPr>
        <w:ind w:leftChars="100" w:left="640"/>
        <w:rPr>
          <w:rFonts w:ascii="Times New Roman" w:eastAsia="DengXian" w:hAnsi="Times New Roman"/>
          <w:szCs w:val="20"/>
          <w:lang w:eastAsia="zh-CN"/>
        </w:rPr>
      </w:pPr>
      <w:r w:rsidRPr="007F2D74">
        <w:rPr>
          <w:rFonts w:ascii="Times New Roman" w:eastAsia="DengXian" w:hAnsi="Times New Roman"/>
          <w:szCs w:val="20"/>
          <w:lang w:eastAsia="zh-CN"/>
        </w:rPr>
        <w:t>FFS subcarrier spacing for PRACH and up to initial access discussion.</w:t>
      </w:r>
    </w:p>
    <w:p w14:paraId="3A877DD1" w14:textId="77777777" w:rsidR="00A83FA3" w:rsidRPr="007F2D74" w:rsidRDefault="00A83FA3" w:rsidP="00A83FA3">
      <w:pPr>
        <w:ind w:leftChars="100" w:left="200"/>
        <w:rPr>
          <w:rFonts w:ascii="Times New Roman" w:eastAsia="DengXian" w:hAnsi="Times New Roman"/>
          <w:highlight w:val="cyan"/>
          <w:lang w:eastAsia="zh-CN"/>
        </w:rPr>
      </w:pPr>
    </w:p>
    <w:p w14:paraId="7AF29284" w14:textId="77777777" w:rsidR="00A83FA3" w:rsidRPr="007F2D74" w:rsidRDefault="00A83FA3" w:rsidP="00A83FA3">
      <w:pPr>
        <w:ind w:leftChars="100" w:left="200"/>
        <w:rPr>
          <w:rFonts w:ascii="Times New Roman" w:eastAsia="DengXian" w:hAnsi="Times New Roman"/>
          <w:highlight w:val="cyan"/>
          <w:lang w:eastAsia="zh-CN"/>
        </w:rPr>
      </w:pPr>
    </w:p>
    <w:p w14:paraId="46EBB8C1" w14:textId="77777777" w:rsidR="00A83FA3" w:rsidRPr="007F2D74" w:rsidRDefault="00A83FA3" w:rsidP="00A83FA3">
      <w:pPr>
        <w:ind w:leftChars="100" w:left="200"/>
        <w:rPr>
          <w:rFonts w:ascii="Times New Roman" w:eastAsia="DengXian" w:hAnsi="Times New Roman"/>
          <w:b/>
          <w:bCs/>
          <w:szCs w:val="20"/>
          <w:lang w:eastAsia="zh-CN"/>
        </w:rPr>
      </w:pPr>
      <w:r w:rsidRPr="007F2D74">
        <w:rPr>
          <w:rFonts w:ascii="Times New Roman" w:eastAsia="DengXian" w:hAnsi="Times New Roman"/>
          <w:b/>
          <w:bCs/>
          <w:szCs w:val="20"/>
          <w:lang w:eastAsia="zh-CN"/>
        </w:rPr>
        <w:t>Conclusion</w:t>
      </w:r>
    </w:p>
    <w:p w14:paraId="5C1BA60B" w14:textId="77777777" w:rsidR="00A83FA3" w:rsidRPr="007F2D74" w:rsidRDefault="00A83FA3" w:rsidP="00A83FA3">
      <w:pPr>
        <w:pStyle w:val="a8"/>
        <w:numPr>
          <w:ilvl w:val="0"/>
          <w:numId w:val="18"/>
        </w:numPr>
        <w:ind w:leftChars="100" w:left="640"/>
        <w:rPr>
          <w:rFonts w:ascii="Times New Roman" w:eastAsia="DengXian" w:hAnsi="Times New Roman"/>
          <w:szCs w:val="20"/>
          <w:lang w:eastAsia="zh-CN"/>
        </w:rPr>
      </w:pPr>
      <w:r w:rsidRPr="007F2D74">
        <w:rPr>
          <w:rFonts w:ascii="Times New Roman" w:eastAsia="DengXian" w:hAnsi="Times New Roman"/>
          <w:szCs w:val="20"/>
          <w:lang w:eastAsia="zh-CN"/>
        </w:rPr>
        <w:t>Numerologies for sensing is up to sensing agenda discussion.</w:t>
      </w:r>
    </w:p>
    <w:p w14:paraId="2BBDDD59" w14:textId="77777777" w:rsidR="00A83FA3" w:rsidRPr="007F2D74" w:rsidRDefault="00A83FA3" w:rsidP="00A83FA3">
      <w:pPr>
        <w:ind w:leftChars="100" w:left="200"/>
        <w:rPr>
          <w:rFonts w:ascii="Times New Roman" w:eastAsia="DengXian" w:hAnsi="Times New Roman"/>
          <w:highlight w:val="cyan"/>
          <w:lang w:eastAsia="zh-CN"/>
        </w:rPr>
      </w:pPr>
    </w:p>
    <w:p w14:paraId="2DE161A5" w14:textId="77777777" w:rsidR="00A83FA3" w:rsidRPr="007F2D74" w:rsidRDefault="00A83FA3" w:rsidP="00A83FA3">
      <w:pPr>
        <w:ind w:leftChars="100" w:left="200"/>
        <w:rPr>
          <w:rFonts w:ascii="Times New Roman" w:eastAsia="DengXian" w:hAnsi="Times New Roman"/>
          <w:b/>
          <w:bCs/>
          <w:szCs w:val="20"/>
          <w:highlight w:val="green"/>
          <w:lang w:eastAsia="zh-CN"/>
        </w:rPr>
      </w:pPr>
      <w:r w:rsidRPr="007F2D74">
        <w:rPr>
          <w:rFonts w:ascii="Times New Roman" w:eastAsia="DengXian" w:hAnsi="Times New Roman"/>
          <w:b/>
          <w:bCs/>
          <w:szCs w:val="20"/>
          <w:highlight w:val="green"/>
          <w:lang w:eastAsia="zh-CN"/>
        </w:rPr>
        <w:t>Agreement</w:t>
      </w:r>
    </w:p>
    <w:p w14:paraId="3A6BC744" w14:textId="77777777" w:rsidR="00A83FA3" w:rsidRPr="007F2D74" w:rsidRDefault="00A83FA3" w:rsidP="00A83FA3">
      <w:pPr>
        <w:pStyle w:val="a8"/>
        <w:numPr>
          <w:ilvl w:val="0"/>
          <w:numId w:val="18"/>
        </w:numPr>
        <w:ind w:leftChars="100" w:left="640"/>
        <w:rPr>
          <w:rFonts w:ascii="Times New Roman" w:eastAsia="DengXian" w:hAnsi="Times New Roman"/>
          <w:szCs w:val="20"/>
          <w:lang w:eastAsia="zh-CN"/>
        </w:rPr>
      </w:pPr>
      <w:r w:rsidRPr="007F2D74">
        <w:rPr>
          <w:rFonts w:ascii="Times New Roman" w:eastAsia="DengXian" w:hAnsi="Times New Roman"/>
          <w:szCs w:val="20"/>
          <w:lang w:eastAsia="zh-CN"/>
        </w:rPr>
        <w:t>6GR supports normal cyclic prefix, i.e., same as the normal CP defined in NR.</w:t>
      </w:r>
    </w:p>
    <w:p w14:paraId="52ACCB8A" w14:textId="39C14383" w:rsidR="003A3F38" w:rsidRPr="007F2D74" w:rsidRDefault="00A83FA3" w:rsidP="00645206">
      <w:pPr>
        <w:pStyle w:val="a8"/>
        <w:numPr>
          <w:ilvl w:val="1"/>
          <w:numId w:val="18"/>
        </w:numPr>
        <w:ind w:leftChars="320" w:left="1080"/>
        <w:rPr>
          <w:rFonts w:ascii="Times New Roman" w:eastAsia="DengXian" w:hAnsi="Times New Roman"/>
          <w:bCs/>
          <w:szCs w:val="20"/>
          <w:lang w:eastAsia="zh-CN"/>
        </w:rPr>
      </w:pPr>
      <w:r w:rsidRPr="007F2D74">
        <w:rPr>
          <w:rFonts w:ascii="Times New Roman" w:eastAsia="DengXian" w:hAnsi="Times New Roman"/>
          <w:bCs/>
          <w:szCs w:val="20"/>
          <w:lang w:eastAsia="zh-CN"/>
        </w:rPr>
        <w:t>FFS p</w:t>
      </w:r>
      <w:r w:rsidRPr="007F2D74">
        <w:rPr>
          <w:rFonts w:ascii="Times New Roman" w:eastAsia="DengXian" w:hAnsi="Times New Roman"/>
          <w:bCs/>
          <w:szCs w:val="20"/>
        </w:rPr>
        <w:t xml:space="preserve">otential </w:t>
      </w:r>
      <w:r w:rsidRPr="007F2D74">
        <w:rPr>
          <w:rFonts w:ascii="Times New Roman" w:eastAsia="DengXian" w:hAnsi="Times New Roman"/>
          <w:bCs/>
          <w:szCs w:val="20"/>
          <w:lang w:eastAsia="zh-CN"/>
        </w:rPr>
        <w:t>need for</w:t>
      </w:r>
      <w:r w:rsidRPr="007F2D74">
        <w:rPr>
          <w:rFonts w:ascii="Times New Roman" w:eastAsia="DengXian" w:hAnsi="Times New Roman"/>
          <w:bCs/>
          <w:szCs w:val="20"/>
        </w:rPr>
        <w:t xml:space="preserve"> </w:t>
      </w:r>
      <w:r w:rsidRPr="007F2D74">
        <w:rPr>
          <w:rFonts w:ascii="Times New Roman" w:eastAsia="DengXian" w:hAnsi="Times New Roman"/>
          <w:bCs/>
          <w:szCs w:val="20"/>
          <w:lang w:eastAsia="zh-CN"/>
        </w:rPr>
        <w:t xml:space="preserve">other </w:t>
      </w:r>
      <w:proofErr w:type="gramStart"/>
      <w:r w:rsidRPr="007F2D74">
        <w:rPr>
          <w:rFonts w:ascii="Times New Roman" w:eastAsia="DengXian" w:hAnsi="Times New Roman"/>
          <w:bCs/>
          <w:szCs w:val="20"/>
        </w:rPr>
        <w:t>CP</w:t>
      </w:r>
      <w:proofErr w:type="gramEnd"/>
    </w:p>
    <w:p w14:paraId="04291F53" w14:textId="77777777" w:rsidR="003A3F38" w:rsidRPr="007F2D74" w:rsidRDefault="003A3F38" w:rsidP="00A72E93">
      <w:pPr>
        <w:spacing w:after="160" w:line="259" w:lineRule="auto"/>
        <w:contextualSpacing/>
        <w:rPr>
          <w:rFonts w:ascii="Times New Roman" w:eastAsiaTheme="minorEastAsia" w:hAnsi="Times New Roman"/>
          <w:lang w:eastAsia="zh-TW"/>
        </w:rPr>
      </w:pPr>
    </w:p>
    <w:p w14:paraId="68FFD172" w14:textId="6DFA31CA" w:rsidR="008D3235" w:rsidRPr="007F2D74" w:rsidRDefault="008470CA" w:rsidP="00315C81">
      <w:pPr>
        <w:spacing w:after="160" w:line="259" w:lineRule="auto"/>
        <w:contextualSpacing/>
        <w:rPr>
          <w:rFonts w:ascii="Times New Roman" w:hAnsi="Times New Roman"/>
          <w:bCs/>
        </w:rPr>
      </w:pPr>
      <w:r w:rsidRPr="007F2D74">
        <w:rPr>
          <w:rFonts w:ascii="Times New Roman" w:hAnsi="Times New Roman"/>
          <w:lang w:eastAsia="zh-TW"/>
        </w:rPr>
        <w:t xml:space="preserve">This </w:t>
      </w:r>
      <w:r w:rsidR="00363CDA" w:rsidRPr="007F2D74">
        <w:rPr>
          <w:rFonts w:ascii="Times New Roman" w:hAnsi="Times New Roman"/>
          <w:lang w:eastAsia="zh-TW"/>
        </w:rPr>
        <w:t>contribution</w:t>
      </w:r>
      <w:r w:rsidRPr="007F2D74">
        <w:rPr>
          <w:rFonts w:ascii="Times New Roman" w:hAnsi="Times New Roman"/>
          <w:lang w:eastAsia="zh-TW"/>
        </w:rPr>
        <w:t xml:space="preserve"> provides our views</w:t>
      </w:r>
      <w:r w:rsidR="00552A92" w:rsidRPr="007F2D74">
        <w:rPr>
          <w:rFonts w:ascii="Times New Roman" w:hAnsi="Times New Roman"/>
          <w:lang w:eastAsia="zh-TW"/>
        </w:rPr>
        <w:t xml:space="preserve"> of </w:t>
      </w:r>
      <w:r w:rsidR="00BE2810" w:rsidRPr="007F2D74">
        <w:rPr>
          <w:rFonts w:ascii="Times New Roman" w:hAnsi="Times New Roman"/>
          <w:lang w:eastAsia="zh-TW"/>
        </w:rPr>
        <w:t>this study (</w:t>
      </w:r>
      <w:r w:rsidR="002F54B7" w:rsidRPr="007F2D74">
        <w:rPr>
          <w:rFonts w:ascii="Times New Roman" w:hAnsi="Times New Roman"/>
          <w:lang w:eastAsia="zh-TW"/>
        </w:rPr>
        <w:t>6G frame structure and numerology</w:t>
      </w:r>
      <w:r w:rsidR="00BE2810" w:rsidRPr="007F2D74">
        <w:rPr>
          <w:rFonts w:ascii="Times New Roman" w:hAnsi="Times New Roman"/>
          <w:lang w:eastAsia="zh-TW"/>
        </w:rPr>
        <w:t>)</w:t>
      </w:r>
      <w:r w:rsidRPr="007F2D74">
        <w:rPr>
          <w:rFonts w:ascii="Times New Roman" w:hAnsi="Times New Roman"/>
          <w:bCs/>
        </w:rPr>
        <w:t>.</w:t>
      </w:r>
      <w:r w:rsidR="000B49A7" w:rsidRPr="007F2D74">
        <w:rPr>
          <w:rFonts w:ascii="Times New Roman" w:hAnsi="Times New Roman"/>
          <w:bCs/>
        </w:rPr>
        <w:t xml:space="preserve"> </w:t>
      </w:r>
      <w:bookmarkStart w:id="2" w:name="OLE_LINK145"/>
      <w:bookmarkStart w:id="3" w:name="OLE_LINK182"/>
      <w:bookmarkStart w:id="4" w:name="OLE_LINK937"/>
    </w:p>
    <w:bookmarkEnd w:id="2"/>
    <w:p w14:paraId="72C55480" w14:textId="0D16760C" w:rsidR="00744871" w:rsidRPr="00696F63" w:rsidRDefault="00E02D48" w:rsidP="00E02D48">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lastRenderedPageBreak/>
        <w:t xml:space="preserve">Discussion </w:t>
      </w:r>
      <w:bookmarkStart w:id="5" w:name="OLE_LINK280"/>
      <w:r w:rsidR="006D3AA9" w:rsidRPr="00696F63">
        <w:rPr>
          <w:rFonts w:ascii="Arial" w:hAnsi="Arial" w:cs="Arial"/>
          <w:color w:val="000000"/>
          <w:sz w:val="36"/>
          <w:szCs w:val="36"/>
          <w:lang w:eastAsia="zh-TW"/>
        </w:rPr>
        <w:t>on Numerolog</w:t>
      </w:r>
      <w:r w:rsidR="00E24DAB" w:rsidRPr="00696F63">
        <w:rPr>
          <w:rFonts w:ascii="Arial" w:hAnsi="Arial" w:cs="Arial"/>
          <w:color w:val="000000"/>
          <w:sz w:val="36"/>
          <w:szCs w:val="36"/>
          <w:lang w:eastAsia="zh-TW"/>
        </w:rPr>
        <w:t>y</w:t>
      </w:r>
    </w:p>
    <w:p w14:paraId="1A57E683" w14:textId="0FA0AA87" w:rsidR="00E70C43" w:rsidRPr="00696F63" w:rsidRDefault="0021420B" w:rsidP="00E70C43">
      <w:pPr>
        <w:pStyle w:val="2"/>
        <w:rPr>
          <w:rFonts w:ascii="Arial" w:hAnsi="Arial" w:cs="Arial"/>
          <w:color w:val="auto"/>
        </w:rPr>
      </w:pPr>
      <w:bookmarkStart w:id="6" w:name="OLE_LINK238"/>
      <w:r w:rsidRPr="00696F63">
        <w:rPr>
          <w:rFonts w:ascii="Arial" w:hAnsi="Arial" w:cs="Arial"/>
          <w:color w:val="auto"/>
        </w:rPr>
        <w:t>2</w:t>
      </w:r>
      <w:r w:rsidR="00E70C43" w:rsidRPr="00696F63">
        <w:rPr>
          <w:rFonts w:ascii="Arial" w:hAnsi="Arial" w:cs="Arial"/>
          <w:color w:val="auto"/>
        </w:rPr>
        <w:t>.</w:t>
      </w:r>
      <w:r w:rsidR="009C21D4" w:rsidRPr="00696F63">
        <w:rPr>
          <w:rFonts w:ascii="Arial" w:hAnsi="Arial" w:cs="Arial"/>
          <w:color w:val="auto"/>
        </w:rPr>
        <w:t>1</w:t>
      </w:r>
      <w:r w:rsidR="00E70C43" w:rsidRPr="00696F63">
        <w:rPr>
          <w:rFonts w:ascii="Arial" w:hAnsi="Arial" w:cs="Arial"/>
          <w:color w:val="auto"/>
        </w:rPr>
        <w:t xml:space="preserve"> </w:t>
      </w:r>
      <w:r w:rsidR="006D3AA9" w:rsidRPr="00696F63">
        <w:rPr>
          <w:rFonts w:ascii="Arial" w:hAnsi="Arial" w:cs="Arial"/>
          <w:color w:val="auto"/>
        </w:rPr>
        <w:t>SCS, CBW and FFT Size</w:t>
      </w:r>
    </w:p>
    <w:bookmarkEnd w:id="6"/>
    <w:p w14:paraId="7A24BA38" w14:textId="77777777" w:rsidR="00E0349E" w:rsidRPr="00696F63" w:rsidRDefault="00E0349E" w:rsidP="00E02D48">
      <w:pPr>
        <w:rPr>
          <w:rFonts w:ascii="Times New Roman" w:eastAsia="新細明體" w:hAnsi="Times New Roman"/>
          <w:szCs w:val="20"/>
          <w:lang w:eastAsia="zh-TW"/>
        </w:rPr>
      </w:pPr>
    </w:p>
    <w:p w14:paraId="0ACCA630" w14:textId="77777777" w:rsidR="003A174E" w:rsidRPr="00696F63" w:rsidRDefault="003A174E" w:rsidP="003A174E">
      <w:pPr>
        <w:rPr>
          <w:rFonts w:ascii="Times New Roman" w:eastAsia="新細明體" w:hAnsi="Times New Roman"/>
          <w:szCs w:val="20"/>
          <w:lang w:eastAsia="zh-TW"/>
        </w:rPr>
      </w:pPr>
      <w:bookmarkStart w:id="7" w:name="OLE_LINK158"/>
      <w:r w:rsidRPr="00696F63">
        <w:rPr>
          <w:rFonts w:ascii="Times New Roman" w:eastAsia="新細明體" w:hAnsi="Times New Roman"/>
          <w:szCs w:val="20"/>
          <w:lang w:eastAsia="zh-TW"/>
        </w:rPr>
        <w:t>In 5G, the maximum CBW (channel bandwidth) for a single carrier is 100 MHz for Frequency Range 1 (FR1) and 400 MHz for Frequency Range 2 (FR2), while the most commonly used SCS (subcarrier spacing) is 15kHz for FR1 FDD, 30kHz for FR1 TDD, and 120kHz for FR2, both with max RB (resource block) number being 273 and max FFT (fast Fourier transform) size being 4096. Also, the most commonly used BW for FR1 and FR2 are both 100MHz in the field.</w:t>
      </w:r>
    </w:p>
    <w:p w14:paraId="596DC0F8" w14:textId="77777777" w:rsidR="005F4237" w:rsidRPr="00696F63" w:rsidRDefault="005F4237" w:rsidP="00E02D48">
      <w:pPr>
        <w:rPr>
          <w:rFonts w:ascii="Times New Roman" w:eastAsia="新細明體" w:hAnsi="Times New Roman"/>
          <w:szCs w:val="20"/>
          <w:lang w:eastAsia="zh-TW"/>
        </w:rPr>
      </w:pPr>
    </w:p>
    <w:p w14:paraId="1C784867" w14:textId="03B131D1" w:rsidR="003A174E" w:rsidRPr="00696F63" w:rsidRDefault="003A174E" w:rsidP="003A174E">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1</w:t>
      </w:r>
      <w:r w:rsidRPr="00696F63">
        <w:rPr>
          <w:rFonts w:ascii="Times New Roman" w:eastAsia="新細明體" w:hAnsi="Times New Roman"/>
          <w:b/>
          <w:bCs/>
          <w:szCs w:val="20"/>
          <w:lang w:eastAsia="zh-TW"/>
        </w:rPr>
        <w:t xml:space="preserve">: In 5G, the most commonly used </w:t>
      </w:r>
      <w:r w:rsidR="003B55DC" w:rsidRPr="00696F63">
        <w:rPr>
          <w:rFonts w:ascii="Times New Roman" w:eastAsia="新細明體" w:hAnsi="Times New Roman"/>
          <w:b/>
          <w:bCs/>
          <w:szCs w:val="20"/>
          <w:lang w:eastAsia="zh-TW"/>
        </w:rPr>
        <w:t>C</w:t>
      </w:r>
      <w:r w:rsidRPr="00696F63">
        <w:rPr>
          <w:rFonts w:ascii="Times New Roman" w:eastAsia="新細明體" w:hAnsi="Times New Roman"/>
          <w:b/>
          <w:bCs/>
          <w:szCs w:val="20"/>
          <w:lang w:eastAsia="zh-TW"/>
        </w:rPr>
        <w:t>BW for FR1 and FR2 are both 100MHz in the field.</w:t>
      </w:r>
    </w:p>
    <w:p w14:paraId="4D7E4C64" w14:textId="77777777" w:rsidR="003A174E" w:rsidRPr="00696F63" w:rsidRDefault="003A174E" w:rsidP="003A174E">
      <w:pPr>
        <w:rPr>
          <w:rFonts w:ascii="Times New Roman" w:eastAsia="新細明體" w:hAnsi="Times New Roman"/>
          <w:b/>
          <w:bCs/>
          <w:szCs w:val="20"/>
          <w:lang w:eastAsia="zh-TW"/>
        </w:rPr>
      </w:pPr>
    </w:p>
    <w:p w14:paraId="01458248" w14:textId="3FD0D8C5" w:rsidR="003A174E" w:rsidRPr="00696F63" w:rsidRDefault="003A174E" w:rsidP="003A174E">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2</w:t>
      </w:r>
      <w:r w:rsidRPr="00696F63">
        <w:rPr>
          <w:rFonts w:ascii="Times New Roman" w:eastAsia="新細明體" w:hAnsi="Times New Roman"/>
          <w:b/>
          <w:bCs/>
          <w:szCs w:val="20"/>
          <w:lang w:eastAsia="zh-TW"/>
        </w:rPr>
        <w:t>: In 5G, the most commonly used SCS (subcarrier spacing) is 15kHz for FR1 FDD, 30kHz for FR1 TDD, and 120kHz for FR2.</w:t>
      </w:r>
    </w:p>
    <w:p w14:paraId="54ADF3A3" w14:textId="77777777" w:rsidR="00675417" w:rsidRPr="00696F63" w:rsidRDefault="00675417" w:rsidP="00E02D48">
      <w:pPr>
        <w:rPr>
          <w:rFonts w:ascii="Times New Roman" w:eastAsia="新細明體" w:hAnsi="Times New Roman"/>
          <w:szCs w:val="20"/>
          <w:lang w:eastAsia="zh-TW"/>
        </w:rPr>
      </w:pPr>
    </w:p>
    <w:p w14:paraId="22D06A70" w14:textId="3759F374" w:rsidR="00675417" w:rsidRPr="00696F63" w:rsidRDefault="00EC4FD3" w:rsidP="00E02D48">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1</w:t>
      </w:r>
      <w:r w:rsidRPr="00696F63">
        <w:rPr>
          <w:rFonts w:ascii="Times New Roman" w:eastAsia="新細明體" w:hAnsi="Times New Roman"/>
          <w:b/>
          <w:bCs/>
          <w:szCs w:val="20"/>
          <w:lang w:eastAsia="zh-TW"/>
        </w:rPr>
        <w:t xml:space="preserve">: </w:t>
      </w:r>
      <w:r w:rsidR="00602FD0" w:rsidRPr="00696F63">
        <w:rPr>
          <w:rFonts w:ascii="Times New Roman" w:eastAsia="新細明體" w:hAnsi="Times New Roman"/>
          <w:b/>
          <w:bCs/>
          <w:szCs w:val="20"/>
          <w:lang w:eastAsia="zh-TW"/>
        </w:rPr>
        <w:t>For a given duplex mode (</w:t>
      </w:r>
      <w:proofErr w:type="gramStart"/>
      <w:r w:rsidR="005643AB" w:rsidRPr="00696F63">
        <w:rPr>
          <w:rFonts w:ascii="Times New Roman" w:eastAsia="新細明體" w:hAnsi="Times New Roman"/>
          <w:b/>
          <w:bCs/>
          <w:szCs w:val="20"/>
          <w:lang w:eastAsia="zh-TW"/>
        </w:rPr>
        <w:t>e.g.</w:t>
      </w:r>
      <w:proofErr w:type="gramEnd"/>
      <w:r w:rsidR="00602FD0" w:rsidRPr="00696F63">
        <w:rPr>
          <w:rFonts w:ascii="Times New Roman" w:eastAsia="新細明體" w:hAnsi="Times New Roman"/>
          <w:b/>
          <w:bCs/>
          <w:szCs w:val="20"/>
          <w:lang w:eastAsia="zh-TW"/>
        </w:rPr>
        <w:t xml:space="preserve"> FDD, TDD), s</w:t>
      </w:r>
      <w:r w:rsidR="00F12F6D" w:rsidRPr="00696F63">
        <w:rPr>
          <w:rFonts w:ascii="Times New Roman" w:eastAsia="新細明體" w:hAnsi="Times New Roman"/>
          <w:b/>
          <w:bCs/>
          <w:szCs w:val="20"/>
          <w:lang w:eastAsia="zh-TW"/>
        </w:rPr>
        <w:t>trive for single numerology (incl. SCS and CP) in a spectrum range in 6G</w:t>
      </w:r>
      <w:r w:rsidR="006654C2" w:rsidRPr="00696F63">
        <w:rPr>
          <w:rFonts w:ascii="Times New Roman" w:eastAsia="新細明體" w:hAnsi="Times New Roman"/>
          <w:b/>
          <w:bCs/>
          <w:szCs w:val="20"/>
          <w:lang w:eastAsia="zh-TW"/>
        </w:rPr>
        <w:t xml:space="preserve"> as shown in Figure 1</w:t>
      </w:r>
      <w:r w:rsidR="001D43C5" w:rsidRPr="00696F63">
        <w:rPr>
          <w:rFonts w:ascii="Times New Roman" w:eastAsia="新細明體" w:hAnsi="Times New Roman"/>
          <w:b/>
          <w:bCs/>
          <w:szCs w:val="20"/>
          <w:lang w:eastAsia="zh-TW"/>
        </w:rPr>
        <w:t>, especially for ~7GHz spectrum range</w:t>
      </w:r>
      <w:r w:rsidR="00F12F6D" w:rsidRPr="00696F63">
        <w:rPr>
          <w:rFonts w:ascii="Times New Roman" w:eastAsia="新細明體" w:hAnsi="Times New Roman"/>
          <w:b/>
          <w:bCs/>
          <w:szCs w:val="20"/>
          <w:lang w:eastAsia="zh-TW"/>
        </w:rPr>
        <w:t>.</w:t>
      </w:r>
    </w:p>
    <w:p w14:paraId="2201C14F" w14:textId="77777777" w:rsidR="00675417" w:rsidRPr="00696F63" w:rsidRDefault="00675417" w:rsidP="00E02D48">
      <w:pPr>
        <w:rPr>
          <w:rFonts w:ascii="Times New Roman" w:eastAsia="新細明體" w:hAnsi="Times New Roman"/>
          <w:szCs w:val="20"/>
          <w:lang w:eastAsia="zh-TW"/>
        </w:rPr>
      </w:pPr>
    </w:p>
    <w:p w14:paraId="2C4AE141" w14:textId="2B4F1BD0" w:rsidR="007F0B96" w:rsidRPr="00696F63" w:rsidRDefault="007F0B96" w:rsidP="007F0B96">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EC4FD3" w:rsidRPr="00696F63">
        <w:rPr>
          <w:rFonts w:ascii="Times New Roman" w:eastAsia="新細明體" w:hAnsi="Times New Roman"/>
          <w:b/>
          <w:bCs/>
          <w:szCs w:val="20"/>
          <w:u w:val="single"/>
          <w:lang w:eastAsia="zh-TW"/>
        </w:rPr>
        <w:t>2</w:t>
      </w:r>
      <w:r w:rsidRPr="00696F63">
        <w:rPr>
          <w:rFonts w:ascii="Times New Roman" w:eastAsia="新細明體" w:hAnsi="Times New Roman"/>
          <w:b/>
          <w:bCs/>
          <w:szCs w:val="20"/>
          <w:lang w:eastAsia="zh-TW"/>
        </w:rPr>
        <w:t xml:space="preserve">: </w:t>
      </w:r>
      <w:r w:rsidR="005643AB" w:rsidRPr="00696F63">
        <w:rPr>
          <w:rFonts w:ascii="Times New Roman" w:eastAsia="新細明體" w:hAnsi="Times New Roman"/>
          <w:b/>
          <w:bCs/>
          <w:szCs w:val="20"/>
          <w:lang w:eastAsia="zh-TW"/>
        </w:rPr>
        <w:t>For a given duplex mode (</w:t>
      </w:r>
      <w:proofErr w:type="gramStart"/>
      <w:r w:rsidR="005643AB" w:rsidRPr="00696F63">
        <w:rPr>
          <w:rFonts w:ascii="Times New Roman" w:eastAsia="新細明體" w:hAnsi="Times New Roman"/>
          <w:b/>
          <w:bCs/>
          <w:szCs w:val="20"/>
          <w:lang w:eastAsia="zh-TW"/>
        </w:rPr>
        <w:t>e.g.</w:t>
      </w:r>
      <w:proofErr w:type="gramEnd"/>
      <w:r w:rsidR="005643AB" w:rsidRPr="00696F63">
        <w:rPr>
          <w:rFonts w:ascii="Times New Roman" w:eastAsia="新細明體" w:hAnsi="Times New Roman"/>
          <w:b/>
          <w:bCs/>
          <w:szCs w:val="20"/>
          <w:lang w:eastAsia="zh-TW"/>
        </w:rPr>
        <w:t xml:space="preserve"> FDD, TDD), </w:t>
      </w:r>
      <w:r w:rsidR="00D833A7" w:rsidRPr="00696F63">
        <w:rPr>
          <w:rFonts w:ascii="Times New Roman" w:eastAsia="新細明體" w:hAnsi="Times New Roman"/>
          <w:b/>
          <w:bCs/>
          <w:szCs w:val="20"/>
          <w:lang w:eastAsia="zh-TW"/>
        </w:rPr>
        <w:t xml:space="preserve">strive for </w:t>
      </w:r>
      <w:r w:rsidR="00870026" w:rsidRPr="00696F63">
        <w:rPr>
          <w:rFonts w:ascii="Times New Roman" w:eastAsia="新細明體" w:hAnsi="Times New Roman"/>
          <w:b/>
          <w:bCs/>
          <w:szCs w:val="20"/>
          <w:lang w:eastAsia="zh-TW"/>
        </w:rPr>
        <w:t xml:space="preserve">single max CBW at least </w:t>
      </w:r>
      <w:r w:rsidR="008A7F92" w:rsidRPr="00696F63">
        <w:rPr>
          <w:rFonts w:ascii="Times New Roman" w:eastAsia="新細明體" w:hAnsi="Times New Roman"/>
          <w:b/>
          <w:bCs/>
          <w:szCs w:val="20"/>
          <w:lang w:eastAsia="zh-TW"/>
        </w:rPr>
        <w:t>for ~</w:t>
      </w:r>
      <w:r w:rsidR="0056287A" w:rsidRPr="00696F63">
        <w:rPr>
          <w:rFonts w:ascii="Times New Roman" w:eastAsia="新細明體" w:hAnsi="Times New Roman"/>
          <w:b/>
          <w:bCs/>
          <w:szCs w:val="20"/>
          <w:lang w:eastAsia="zh-TW"/>
        </w:rPr>
        <w:t>1</w:t>
      </w:r>
      <w:r w:rsidR="008A7F92" w:rsidRPr="00696F63">
        <w:rPr>
          <w:rFonts w:ascii="Times New Roman" w:eastAsia="新細明體" w:hAnsi="Times New Roman"/>
          <w:b/>
          <w:bCs/>
          <w:szCs w:val="20"/>
          <w:lang w:eastAsia="zh-TW"/>
        </w:rPr>
        <w:t>GHz-</w:t>
      </w:r>
      <w:r w:rsidR="00870026" w:rsidRPr="00696F63">
        <w:rPr>
          <w:rFonts w:ascii="Times New Roman" w:eastAsia="新細明體" w:hAnsi="Times New Roman"/>
          <w:b/>
          <w:bCs/>
          <w:szCs w:val="20"/>
          <w:lang w:eastAsia="zh-TW"/>
        </w:rPr>
        <w:t>10GHz</w:t>
      </w:r>
      <w:r w:rsidR="00815C3A"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as shown in Figure 1.</w:t>
      </w:r>
    </w:p>
    <w:p w14:paraId="5F6134C6" w14:textId="77777777" w:rsidR="00D52184" w:rsidRPr="00696F63" w:rsidRDefault="00D52184" w:rsidP="00E02D48">
      <w:pPr>
        <w:rPr>
          <w:rFonts w:ascii="Times New Roman" w:eastAsia="新細明體" w:hAnsi="Times New Roman"/>
          <w:szCs w:val="20"/>
          <w:lang w:eastAsia="zh-TW"/>
        </w:rPr>
      </w:pPr>
    </w:p>
    <w:p w14:paraId="2DCEFE6C" w14:textId="7BA7CB84" w:rsidR="007F0B96" w:rsidRPr="00696F63" w:rsidRDefault="007F0B96" w:rsidP="007F0B96">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EC4FD3" w:rsidRPr="00696F63">
        <w:rPr>
          <w:rFonts w:ascii="Times New Roman" w:eastAsia="新細明體" w:hAnsi="Times New Roman"/>
          <w:b/>
          <w:bCs/>
          <w:szCs w:val="20"/>
          <w:u w:val="single"/>
          <w:lang w:eastAsia="zh-TW"/>
        </w:rPr>
        <w:t>3</w:t>
      </w:r>
      <w:r w:rsidRPr="00696F63">
        <w:rPr>
          <w:rFonts w:ascii="Times New Roman" w:eastAsia="新細明體" w:hAnsi="Times New Roman"/>
          <w:b/>
          <w:bCs/>
          <w:szCs w:val="20"/>
          <w:lang w:eastAsia="zh-TW"/>
        </w:rPr>
        <w:t xml:space="preserve">: </w:t>
      </w:r>
      <w:r w:rsidR="006654C2" w:rsidRPr="00696F63">
        <w:rPr>
          <w:rFonts w:ascii="Times New Roman" w:eastAsia="新細明體" w:hAnsi="Times New Roman"/>
          <w:b/>
          <w:bCs/>
          <w:szCs w:val="20"/>
          <w:lang w:eastAsia="zh-TW"/>
        </w:rPr>
        <w:t>Max FFT size is restricted to 8192 points for 6G</w:t>
      </w:r>
      <w:r w:rsidRPr="00696F63">
        <w:rPr>
          <w:rFonts w:ascii="Times New Roman" w:eastAsia="新細明體" w:hAnsi="Times New Roman"/>
          <w:b/>
          <w:bCs/>
          <w:szCs w:val="20"/>
          <w:lang w:eastAsia="zh-TW"/>
        </w:rPr>
        <w:t>, as shown in Figure 1.</w:t>
      </w:r>
    </w:p>
    <w:p w14:paraId="27C7945E" w14:textId="77777777" w:rsidR="00D52184" w:rsidRPr="00696F63" w:rsidRDefault="00D52184" w:rsidP="00E02D48">
      <w:pPr>
        <w:rPr>
          <w:rFonts w:ascii="Times New Roman" w:eastAsia="新細明體" w:hAnsi="Times New Roman"/>
          <w:szCs w:val="20"/>
          <w:lang w:eastAsia="zh-TW"/>
        </w:rPr>
      </w:pPr>
    </w:p>
    <w:p w14:paraId="0CA51ECB" w14:textId="1BBD70FB" w:rsidR="005F4237" w:rsidRPr="00696F63" w:rsidRDefault="0056287A" w:rsidP="005F4237">
      <w:pP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372E8007" wp14:editId="06A004AA">
            <wp:extent cx="5939790" cy="2727325"/>
            <wp:effectExtent l="0" t="0" r="381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2727325"/>
                    </a:xfrm>
                    <a:prstGeom prst="rect">
                      <a:avLst/>
                    </a:prstGeom>
                    <a:noFill/>
                    <a:ln>
                      <a:noFill/>
                    </a:ln>
                  </pic:spPr>
                </pic:pic>
              </a:graphicData>
            </a:graphic>
          </wp:inline>
        </w:drawing>
      </w:r>
    </w:p>
    <w:p w14:paraId="5DE15C17" w14:textId="469C6FB2" w:rsidR="005F4237" w:rsidRPr="00696F63" w:rsidRDefault="005F4237" w:rsidP="005F4237">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Figure 1. Table of suggested SCS, CBW and FFT Size for 6G</w:t>
      </w:r>
    </w:p>
    <w:p w14:paraId="67D983AF" w14:textId="77777777" w:rsidR="00B728A2" w:rsidRPr="00696F63" w:rsidRDefault="00B728A2" w:rsidP="001E20B2">
      <w:pPr>
        <w:rPr>
          <w:rFonts w:ascii="Times New Roman" w:hAnsi="Times New Roman"/>
          <w:color w:val="000000"/>
          <w:kern w:val="24"/>
          <w:szCs w:val="20"/>
        </w:rPr>
      </w:pPr>
      <w:bookmarkStart w:id="8" w:name="OLE_LINK146"/>
      <w:bookmarkEnd w:id="3"/>
      <w:bookmarkEnd w:id="7"/>
    </w:p>
    <w:p w14:paraId="3DCD5411" w14:textId="2356F9E9" w:rsidR="00C4659F" w:rsidRPr="00696F63" w:rsidRDefault="00C4659F" w:rsidP="001E20B2">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For the OFDM symbol length duration, as the basic OFDM operation procedure is not intended to be changed in 6G, the definition of OFDM symbol length in 6G can follow 5G NR design, while the extended CP case can be removed as it is rarely used in 5G.</w:t>
      </w:r>
    </w:p>
    <w:p w14:paraId="34C57A7D" w14:textId="77777777" w:rsidR="00C4659F" w:rsidRPr="00696F63" w:rsidRDefault="00C4659F" w:rsidP="00C4659F">
      <w:pPr>
        <w:rPr>
          <w:rFonts w:ascii="Times New Roman" w:eastAsia="新細明體" w:hAnsi="Times New Roman"/>
          <w:szCs w:val="20"/>
          <w:lang w:eastAsia="zh-TW"/>
        </w:rPr>
      </w:pPr>
    </w:p>
    <w:p w14:paraId="21FAC8C2" w14:textId="2C27AEFA" w:rsidR="00C4659F" w:rsidRPr="00696F63" w:rsidRDefault="00C4659F" w:rsidP="00C4659F">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EC4FD3" w:rsidRPr="00696F63">
        <w:rPr>
          <w:rFonts w:ascii="Times New Roman" w:eastAsia="新細明體" w:hAnsi="Times New Roman"/>
          <w:b/>
          <w:bCs/>
          <w:szCs w:val="20"/>
          <w:u w:val="single"/>
          <w:lang w:eastAsia="zh-TW"/>
        </w:rPr>
        <w:t>4</w:t>
      </w:r>
      <w:r w:rsidRPr="00696F63">
        <w:rPr>
          <w:rFonts w:ascii="Times New Roman" w:eastAsia="新細明體" w:hAnsi="Times New Roman"/>
          <w:b/>
          <w:bCs/>
          <w:szCs w:val="20"/>
          <w:lang w:eastAsia="zh-TW"/>
        </w:rPr>
        <w:t xml:space="preserve">: </w:t>
      </w:r>
      <w:r w:rsidR="00C4749B" w:rsidRPr="00696F63">
        <w:rPr>
          <w:rFonts w:ascii="Times New Roman" w:eastAsia="新細明體" w:hAnsi="Times New Roman"/>
          <w:b/>
          <w:bCs/>
          <w:szCs w:val="20"/>
          <w:lang w:eastAsia="zh-TW"/>
        </w:rPr>
        <w:t>For efficient MRSS, reuse 5G symbol length, subframe length and radio frame length in 6G</w:t>
      </w:r>
      <w:r w:rsidRPr="00696F63">
        <w:rPr>
          <w:rFonts w:ascii="Times New Roman" w:eastAsia="新細明體" w:hAnsi="Times New Roman"/>
          <w:b/>
          <w:bCs/>
          <w:szCs w:val="20"/>
          <w:lang w:eastAsia="zh-TW"/>
        </w:rPr>
        <w:t>.</w:t>
      </w:r>
    </w:p>
    <w:p w14:paraId="67CEC02F" w14:textId="77777777" w:rsidR="000705B0" w:rsidRPr="00696F63" w:rsidRDefault="000705B0" w:rsidP="00C4659F">
      <w:pPr>
        <w:rPr>
          <w:rFonts w:ascii="Times New Roman" w:eastAsia="新細明體" w:hAnsi="Times New Roman"/>
          <w:b/>
          <w:bCs/>
          <w:szCs w:val="20"/>
          <w:lang w:eastAsia="zh-TW"/>
        </w:rPr>
      </w:pPr>
    </w:p>
    <w:p w14:paraId="32738E9B" w14:textId="44E2E373" w:rsidR="00C45400" w:rsidRPr="00696F63" w:rsidRDefault="00C45400" w:rsidP="00C45400">
      <w:pPr>
        <w:pStyle w:val="2"/>
        <w:rPr>
          <w:rFonts w:ascii="Arial" w:hAnsi="Arial" w:cs="Arial"/>
          <w:color w:val="auto"/>
        </w:rPr>
      </w:pPr>
      <w:r w:rsidRPr="00696F63">
        <w:rPr>
          <w:rFonts w:ascii="Arial" w:hAnsi="Arial" w:cs="Arial"/>
          <w:color w:val="auto"/>
        </w:rPr>
        <w:t>2.2 Simulation results of BLER versus SNR for different SCS</w:t>
      </w:r>
    </w:p>
    <w:p w14:paraId="7586DAFD" w14:textId="77777777" w:rsidR="00C45400" w:rsidRPr="00696F63" w:rsidRDefault="00C45400" w:rsidP="00C4659F">
      <w:pPr>
        <w:rPr>
          <w:rFonts w:ascii="Times New Roman" w:eastAsia="新細明體" w:hAnsi="Times New Roman"/>
          <w:b/>
          <w:bCs/>
          <w:szCs w:val="20"/>
          <w:lang w:eastAsia="zh-TW"/>
        </w:rPr>
      </w:pPr>
    </w:p>
    <w:p w14:paraId="0686FD37" w14:textId="1F04A441" w:rsidR="00C45400" w:rsidRPr="00696F63" w:rsidRDefault="00C45400" w:rsidP="00C4659F">
      <w:pPr>
        <w:rPr>
          <w:rFonts w:ascii="Times New Roman" w:eastAsia="新細明體" w:hAnsi="Times New Roman"/>
          <w:szCs w:val="20"/>
          <w:lang w:eastAsia="zh-TW"/>
        </w:rPr>
      </w:pPr>
      <w:r w:rsidRPr="00696F63">
        <w:rPr>
          <w:rFonts w:ascii="Times New Roman" w:eastAsia="新細明體" w:hAnsi="Times New Roman"/>
          <w:szCs w:val="20"/>
          <w:lang w:eastAsia="zh-TW"/>
        </w:rPr>
        <w:lastRenderedPageBreak/>
        <w:t xml:space="preserve">In this subsection, we provide the simulation results of BLER versus SNR for different SCS. The </w:t>
      </w:r>
      <w:r w:rsidR="00464454" w:rsidRPr="00696F63">
        <w:rPr>
          <w:rFonts w:ascii="Times New Roman" w:eastAsia="新細明體" w:hAnsi="Times New Roman"/>
          <w:szCs w:val="20"/>
          <w:lang w:eastAsia="zh-TW"/>
        </w:rPr>
        <w:t>link</w:t>
      </w:r>
      <w:r w:rsidRPr="00696F63">
        <w:rPr>
          <w:rFonts w:ascii="Times New Roman" w:eastAsia="新細明體" w:hAnsi="Times New Roman"/>
          <w:szCs w:val="20"/>
          <w:lang w:eastAsia="zh-TW"/>
        </w:rPr>
        <w:t xml:space="preserve"> level simulation (</w:t>
      </w:r>
      <w:r w:rsidR="00464454" w:rsidRPr="00696F63">
        <w:rPr>
          <w:rFonts w:ascii="Times New Roman" w:eastAsia="新細明體" w:hAnsi="Times New Roman"/>
          <w:szCs w:val="20"/>
          <w:lang w:eastAsia="zh-TW"/>
        </w:rPr>
        <w:t>L</w:t>
      </w:r>
      <w:r w:rsidRPr="00696F63">
        <w:rPr>
          <w:rFonts w:ascii="Times New Roman" w:eastAsia="新細明體" w:hAnsi="Times New Roman"/>
          <w:szCs w:val="20"/>
          <w:lang w:eastAsia="zh-TW"/>
        </w:rPr>
        <w:t>LS) configuration is provided in Figure 2</w:t>
      </w:r>
      <w:r w:rsidR="001A6DA7" w:rsidRPr="00696F63">
        <w:rPr>
          <w:rFonts w:ascii="Times New Roman" w:eastAsia="新細明體" w:hAnsi="Times New Roman"/>
          <w:szCs w:val="20"/>
          <w:lang w:eastAsia="zh-TW"/>
        </w:rPr>
        <w:t xml:space="preserve"> (6 layers) and Figure 3 (8 layers)</w:t>
      </w:r>
      <w:r w:rsidRPr="00696F63">
        <w:rPr>
          <w:rFonts w:ascii="Times New Roman" w:eastAsia="新細明體" w:hAnsi="Times New Roman"/>
          <w:szCs w:val="20"/>
          <w:lang w:eastAsia="zh-TW"/>
        </w:rPr>
        <w:t xml:space="preserve">. The simulation results are provided in Figure </w:t>
      </w:r>
      <w:r w:rsidR="001A6DA7" w:rsidRPr="00696F63">
        <w:rPr>
          <w:rFonts w:ascii="Times New Roman" w:eastAsia="新細明體" w:hAnsi="Times New Roman"/>
          <w:szCs w:val="20"/>
          <w:lang w:eastAsia="zh-TW"/>
        </w:rPr>
        <w:t>4</w:t>
      </w:r>
      <w:r w:rsidRPr="00696F63">
        <w:rPr>
          <w:rFonts w:ascii="Times New Roman" w:eastAsia="新細明體" w:hAnsi="Times New Roman"/>
          <w:szCs w:val="20"/>
          <w:lang w:eastAsia="zh-TW"/>
        </w:rPr>
        <w:t xml:space="preserve"> to </w:t>
      </w:r>
      <w:r w:rsidR="001A6DA7" w:rsidRPr="00696F63">
        <w:rPr>
          <w:rFonts w:ascii="Times New Roman" w:eastAsia="新細明體" w:hAnsi="Times New Roman"/>
          <w:szCs w:val="20"/>
          <w:lang w:eastAsia="zh-TW"/>
        </w:rPr>
        <w:t>6 (6 layers) and 7 to 9 (8 layers)</w:t>
      </w:r>
      <w:r w:rsidRPr="00696F63">
        <w:rPr>
          <w:rFonts w:ascii="Times New Roman" w:eastAsia="新細明體" w:hAnsi="Times New Roman"/>
          <w:szCs w:val="20"/>
          <w:lang w:eastAsia="zh-TW"/>
        </w:rPr>
        <w:t xml:space="preserve">, and the corresponding observations are drawn below. </w:t>
      </w:r>
    </w:p>
    <w:p w14:paraId="55A5EF18" w14:textId="77777777" w:rsidR="00C45400" w:rsidRPr="00696F63" w:rsidRDefault="00C45400" w:rsidP="00C4659F">
      <w:pPr>
        <w:rPr>
          <w:rFonts w:ascii="Times New Roman" w:eastAsia="新細明體" w:hAnsi="Times New Roman"/>
          <w:b/>
          <w:bCs/>
          <w:szCs w:val="20"/>
          <w:lang w:eastAsia="zh-TW"/>
        </w:rPr>
      </w:pPr>
    </w:p>
    <w:p w14:paraId="71FA19AC" w14:textId="2750F0AB" w:rsidR="00C45400"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672D9FFE" wp14:editId="26D64242">
            <wp:extent cx="5404919" cy="2648757"/>
            <wp:effectExtent l="0" t="0" r="571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10735" cy="2651607"/>
                    </a:xfrm>
                    <a:prstGeom prst="rect">
                      <a:avLst/>
                    </a:prstGeom>
                  </pic:spPr>
                </pic:pic>
              </a:graphicData>
            </a:graphic>
          </wp:inline>
        </w:drawing>
      </w:r>
    </w:p>
    <w:p w14:paraId="4C8C3D5E" w14:textId="6FECFEAD" w:rsidR="00C45400" w:rsidRPr="00696F63" w:rsidRDefault="00C45400" w:rsidP="00B747BB">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2. </w:t>
      </w:r>
      <w:r w:rsidR="00854E64" w:rsidRPr="00696F63">
        <w:rPr>
          <w:rFonts w:ascii="Times New Roman" w:eastAsia="新細明體" w:hAnsi="Times New Roman"/>
          <w:b/>
          <w:bCs/>
          <w:szCs w:val="20"/>
          <w:lang w:eastAsia="zh-TW"/>
        </w:rPr>
        <w:t>L</w:t>
      </w:r>
      <w:r w:rsidR="00464454" w:rsidRPr="00696F63">
        <w:rPr>
          <w:rFonts w:ascii="Times New Roman" w:eastAsia="新細明體" w:hAnsi="Times New Roman"/>
          <w:b/>
          <w:bCs/>
          <w:szCs w:val="20"/>
          <w:lang w:eastAsia="zh-TW"/>
        </w:rPr>
        <w:t>ink</w:t>
      </w:r>
      <w:r w:rsidRPr="00696F63">
        <w:rPr>
          <w:rFonts w:ascii="Times New Roman" w:eastAsia="新細明體" w:hAnsi="Times New Roman"/>
          <w:b/>
          <w:bCs/>
          <w:szCs w:val="20"/>
          <w:lang w:eastAsia="zh-TW"/>
        </w:rPr>
        <w:t xml:space="preserve"> level </w:t>
      </w:r>
      <w:r w:rsidR="00854E64" w:rsidRPr="00696F63">
        <w:rPr>
          <w:rFonts w:ascii="Times New Roman" w:eastAsia="新細明體" w:hAnsi="Times New Roman"/>
          <w:b/>
          <w:bCs/>
          <w:szCs w:val="20"/>
          <w:lang w:eastAsia="zh-TW"/>
        </w:rPr>
        <w:t>evaluation</w:t>
      </w:r>
      <w:r w:rsidRPr="00696F63">
        <w:rPr>
          <w:rFonts w:ascii="Times New Roman" w:eastAsia="新細明體" w:hAnsi="Times New Roman"/>
          <w:b/>
          <w:bCs/>
          <w:szCs w:val="20"/>
          <w:lang w:eastAsia="zh-TW"/>
        </w:rPr>
        <w:t xml:space="preserve"> </w:t>
      </w:r>
      <w:r w:rsidR="00854E64" w:rsidRPr="00696F63">
        <w:rPr>
          <w:rFonts w:ascii="Times New Roman" w:eastAsia="新細明體" w:hAnsi="Times New Roman"/>
          <w:b/>
          <w:bCs/>
          <w:szCs w:val="20"/>
          <w:lang w:eastAsia="zh-TW"/>
        </w:rPr>
        <w:t>assumption</w:t>
      </w:r>
      <w:r w:rsidR="001A6DA7" w:rsidRPr="00696F63">
        <w:rPr>
          <w:rFonts w:ascii="Times New Roman" w:eastAsia="新細明體" w:hAnsi="Times New Roman"/>
          <w:b/>
          <w:bCs/>
          <w:szCs w:val="20"/>
          <w:lang w:eastAsia="zh-TW"/>
        </w:rPr>
        <w:t xml:space="preserve"> for 6 layers</w:t>
      </w:r>
      <w:r w:rsidR="00464454" w:rsidRPr="00696F63">
        <w:rPr>
          <w:rFonts w:ascii="Times New Roman" w:eastAsia="新細明體" w:hAnsi="Times New Roman"/>
          <w:b/>
          <w:bCs/>
          <w:szCs w:val="20"/>
          <w:lang w:eastAsia="zh-TW"/>
        </w:rPr>
        <w:t xml:space="preserve"> (Tx </w:t>
      </w:r>
      <w:r w:rsidR="00C66390" w:rsidRPr="00696F63">
        <w:rPr>
          <w:rFonts w:ascii="Times New Roman" w:eastAsia="新細明體" w:hAnsi="Times New Roman"/>
          <w:b/>
          <w:bCs/>
          <w:szCs w:val="20"/>
          <w:lang w:eastAsia="zh-TW"/>
        </w:rPr>
        <w:t>EVM</w:t>
      </w:r>
      <w:r w:rsidR="00B747BB" w:rsidRPr="00696F63">
        <w:rPr>
          <w:rFonts w:ascii="Times New Roman" w:eastAsia="新細明體" w:hAnsi="Times New Roman"/>
          <w:b/>
          <w:bCs/>
          <w:szCs w:val="20"/>
          <w:lang w:eastAsia="zh-TW"/>
        </w:rPr>
        <w:t xml:space="preserve"> </w:t>
      </w:r>
      <w:r w:rsidR="00464454" w:rsidRPr="00696F63">
        <w:rPr>
          <w:rFonts w:ascii="Times New Roman" w:eastAsia="新細明體" w:hAnsi="Times New Roman"/>
          <w:b/>
          <w:bCs/>
          <w:szCs w:val="20"/>
          <w:lang w:eastAsia="zh-TW"/>
        </w:rPr>
        <w:t>is not considered</w:t>
      </w:r>
      <w:r w:rsidR="003A174E" w:rsidRPr="00696F63">
        <w:rPr>
          <w:rFonts w:ascii="Times New Roman" w:eastAsia="新細明體" w:hAnsi="Times New Roman"/>
          <w:b/>
          <w:bCs/>
          <w:szCs w:val="20"/>
          <w:lang w:eastAsia="zh-TW"/>
        </w:rPr>
        <w:t>)</w:t>
      </w:r>
    </w:p>
    <w:p w14:paraId="2DC19E81" w14:textId="5A4C7250" w:rsidR="00C45400" w:rsidRPr="00696F63" w:rsidRDefault="00C45400" w:rsidP="00C45400">
      <w:pPr>
        <w:jc w:val="center"/>
        <w:rPr>
          <w:rFonts w:ascii="Times New Roman" w:eastAsia="新細明體" w:hAnsi="Times New Roman"/>
          <w:b/>
          <w:bCs/>
          <w:szCs w:val="20"/>
          <w:lang w:eastAsia="zh-TW"/>
        </w:rPr>
      </w:pPr>
    </w:p>
    <w:p w14:paraId="38437A38" w14:textId="667A2310"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6A01153" wp14:editId="4C7A443A">
            <wp:extent cx="5529109" cy="2717297"/>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39247" cy="2722279"/>
                    </a:xfrm>
                    <a:prstGeom prst="rect">
                      <a:avLst/>
                    </a:prstGeom>
                  </pic:spPr>
                </pic:pic>
              </a:graphicData>
            </a:graphic>
          </wp:inline>
        </w:drawing>
      </w:r>
    </w:p>
    <w:p w14:paraId="044321A1" w14:textId="0103B253"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Figure 3. Link level evaluation assumption for 8 layers (Tx EVM is not considered)</w:t>
      </w:r>
    </w:p>
    <w:p w14:paraId="03290BDE" w14:textId="77777777" w:rsidR="001A6DA7" w:rsidRPr="00696F63" w:rsidRDefault="001A6DA7" w:rsidP="00C45400">
      <w:pPr>
        <w:jc w:val="center"/>
        <w:rPr>
          <w:rFonts w:ascii="Times New Roman" w:eastAsia="新細明體" w:hAnsi="Times New Roman"/>
          <w:b/>
          <w:bCs/>
          <w:szCs w:val="20"/>
          <w:lang w:eastAsia="zh-TW"/>
        </w:rPr>
      </w:pPr>
    </w:p>
    <w:p w14:paraId="404B8028" w14:textId="77777777" w:rsidR="001A6DA7" w:rsidRPr="00696F63" w:rsidRDefault="001A6DA7" w:rsidP="00C45400">
      <w:pPr>
        <w:jc w:val="center"/>
        <w:rPr>
          <w:rFonts w:ascii="Times New Roman" w:eastAsia="新細明體" w:hAnsi="Times New Roman"/>
          <w:b/>
          <w:bCs/>
          <w:szCs w:val="20"/>
          <w:lang w:eastAsia="zh-TW"/>
        </w:rPr>
      </w:pPr>
    </w:p>
    <w:p w14:paraId="416A1F6D" w14:textId="1B4639D0" w:rsidR="00CF417E" w:rsidRPr="00696F63" w:rsidRDefault="001A6DA7" w:rsidP="00CF417E">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7024A665" wp14:editId="44A0D91E">
            <wp:extent cx="5621622" cy="2130631"/>
            <wp:effectExtent l="0" t="0" r="0" b="3175"/>
            <wp:docPr id="8" name="圖片 7">
              <a:extLst xmlns:a="http://schemas.openxmlformats.org/drawingml/2006/main">
                <a:ext uri="{FF2B5EF4-FFF2-40B4-BE49-F238E27FC236}">
                  <a16:creationId xmlns:a16="http://schemas.microsoft.com/office/drawing/2014/main" id="{D79243B1-C697-B94C-0A9C-0AD24814FE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D79243B1-C697-B94C-0A9C-0AD24814FECB}"/>
                        </a:ext>
                      </a:extLst>
                    </pic:cNvPr>
                    <pic:cNvPicPr>
                      <a:picLocks noChangeAspect="1"/>
                    </pic:cNvPicPr>
                  </pic:nvPicPr>
                  <pic:blipFill>
                    <a:blip r:embed="rId14"/>
                    <a:stretch>
                      <a:fillRect/>
                    </a:stretch>
                  </pic:blipFill>
                  <pic:spPr>
                    <a:xfrm>
                      <a:off x="0" y="0"/>
                      <a:ext cx="5633266" cy="2135044"/>
                    </a:xfrm>
                    <a:prstGeom prst="rect">
                      <a:avLst/>
                    </a:prstGeom>
                  </pic:spPr>
                </pic:pic>
              </a:graphicData>
            </a:graphic>
          </wp:inline>
        </w:drawing>
      </w:r>
    </w:p>
    <w:p w14:paraId="4F821A82" w14:textId="286E7008" w:rsidR="00494C21" w:rsidRPr="00696F63" w:rsidRDefault="001A6DA7" w:rsidP="00703D4C">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2FCCB15C" wp14:editId="507A5AC6">
            <wp:extent cx="5698885" cy="2165394"/>
            <wp:effectExtent l="0" t="0" r="0" b="6350"/>
            <wp:docPr id="10" name="圖片 9">
              <a:extLst xmlns:a="http://schemas.openxmlformats.org/drawingml/2006/main">
                <a:ext uri="{FF2B5EF4-FFF2-40B4-BE49-F238E27FC236}">
                  <a16:creationId xmlns:a16="http://schemas.microsoft.com/office/drawing/2014/main" id="{435A0179-A0A2-2ACD-2995-F1D93939B4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9">
                      <a:extLst>
                        <a:ext uri="{FF2B5EF4-FFF2-40B4-BE49-F238E27FC236}">
                          <a16:creationId xmlns:a16="http://schemas.microsoft.com/office/drawing/2014/main" id="{435A0179-A0A2-2ACD-2995-F1D93939B426}"/>
                        </a:ext>
                      </a:extLst>
                    </pic:cNvPr>
                    <pic:cNvPicPr>
                      <a:picLocks noChangeAspect="1"/>
                    </pic:cNvPicPr>
                  </pic:nvPicPr>
                  <pic:blipFill>
                    <a:blip r:embed="rId15"/>
                    <a:stretch>
                      <a:fillRect/>
                    </a:stretch>
                  </pic:blipFill>
                  <pic:spPr>
                    <a:xfrm>
                      <a:off x="0" y="0"/>
                      <a:ext cx="5710996" cy="2169996"/>
                    </a:xfrm>
                    <a:prstGeom prst="rect">
                      <a:avLst/>
                    </a:prstGeom>
                  </pic:spPr>
                </pic:pic>
              </a:graphicData>
            </a:graphic>
          </wp:inline>
        </w:drawing>
      </w:r>
    </w:p>
    <w:p w14:paraId="07B74F37" w14:textId="01DF23B8" w:rsidR="00494C21" w:rsidRPr="00696F63" w:rsidRDefault="001A6DA7" w:rsidP="00CF417E">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6869FFF1" wp14:editId="458C9FF0">
            <wp:extent cx="5546089" cy="2133111"/>
            <wp:effectExtent l="0" t="0" r="0" b="635"/>
            <wp:docPr id="30" name="圖片 30">
              <a:extLst xmlns:a="http://schemas.openxmlformats.org/drawingml/2006/main">
                <a:ext uri="{FF2B5EF4-FFF2-40B4-BE49-F238E27FC236}">
                  <a16:creationId xmlns:a16="http://schemas.microsoft.com/office/drawing/2014/main" id="{76D76803-683E-6103-4799-DD3D0F8CB7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76D76803-683E-6103-4799-DD3D0F8CB7FA}"/>
                        </a:ext>
                      </a:extLst>
                    </pic:cNvPr>
                    <pic:cNvPicPr>
                      <a:picLocks noChangeAspect="1"/>
                    </pic:cNvPicPr>
                  </pic:nvPicPr>
                  <pic:blipFill>
                    <a:blip r:embed="rId16"/>
                    <a:stretch>
                      <a:fillRect/>
                    </a:stretch>
                  </pic:blipFill>
                  <pic:spPr>
                    <a:xfrm>
                      <a:off x="0" y="0"/>
                      <a:ext cx="5546089" cy="2133111"/>
                    </a:xfrm>
                    <a:prstGeom prst="rect">
                      <a:avLst/>
                    </a:prstGeom>
                  </pic:spPr>
                </pic:pic>
              </a:graphicData>
            </a:graphic>
          </wp:inline>
        </w:drawing>
      </w:r>
    </w:p>
    <w:p w14:paraId="06C61BC4" w14:textId="3DB096A3" w:rsidR="00CF417E" w:rsidRPr="00696F63" w:rsidRDefault="001A6DA7" w:rsidP="00CF417E">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3A8FB1B9" wp14:editId="35A1DD20">
            <wp:extent cx="5546089" cy="2153821"/>
            <wp:effectExtent l="0" t="0" r="0" b="0"/>
            <wp:docPr id="31" name="圖片 31">
              <a:extLst xmlns:a="http://schemas.openxmlformats.org/drawingml/2006/main">
                <a:ext uri="{FF2B5EF4-FFF2-40B4-BE49-F238E27FC236}">
                  <a16:creationId xmlns:a16="http://schemas.microsoft.com/office/drawing/2014/main" id="{4A3D0E01-7D0C-82B5-6730-7DA60956DC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4A3D0E01-7D0C-82B5-6730-7DA60956DCF3}"/>
                        </a:ext>
                      </a:extLst>
                    </pic:cNvPr>
                    <pic:cNvPicPr>
                      <a:picLocks noChangeAspect="1"/>
                    </pic:cNvPicPr>
                  </pic:nvPicPr>
                  <pic:blipFill>
                    <a:blip r:embed="rId17"/>
                    <a:stretch>
                      <a:fillRect/>
                    </a:stretch>
                  </pic:blipFill>
                  <pic:spPr>
                    <a:xfrm>
                      <a:off x="0" y="0"/>
                      <a:ext cx="5546089" cy="2153821"/>
                    </a:xfrm>
                    <a:prstGeom prst="rect">
                      <a:avLst/>
                    </a:prstGeom>
                  </pic:spPr>
                </pic:pic>
              </a:graphicData>
            </a:graphic>
          </wp:inline>
        </w:drawing>
      </w:r>
    </w:p>
    <w:p w14:paraId="20A89EC0" w14:textId="6E7B5EC5" w:rsidR="00494C21" w:rsidRPr="00696F63" w:rsidRDefault="001A6DA7" w:rsidP="00CF417E">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0DEFA69A" wp14:editId="3DD71F50">
            <wp:extent cx="5740400" cy="2211427"/>
            <wp:effectExtent l="0" t="0" r="0" b="0"/>
            <wp:docPr id="32" name="圖片 32">
              <a:extLst xmlns:a="http://schemas.openxmlformats.org/drawingml/2006/main">
                <a:ext uri="{FF2B5EF4-FFF2-40B4-BE49-F238E27FC236}">
                  <a16:creationId xmlns:a16="http://schemas.microsoft.com/office/drawing/2014/main" id="{1837A8C1-FF06-448E-93B2-2B9354A223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1837A8C1-FF06-448E-93B2-2B9354A223B2}"/>
                        </a:ext>
                      </a:extLst>
                    </pic:cNvPr>
                    <pic:cNvPicPr>
                      <a:picLocks noChangeAspect="1"/>
                    </pic:cNvPicPr>
                  </pic:nvPicPr>
                  <pic:blipFill>
                    <a:blip r:embed="rId18"/>
                    <a:stretch>
                      <a:fillRect/>
                    </a:stretch>
                  </pic:blipFill>
                  <pic:spPr>
                    <a:xfrm>
                      <a:off x="0" y="0"/>
                      <a:ext cx="5740400" cy="2211427"/>
                    </a:xfrm>
                    <a:prstGeom prst="rect">
                      <a:avLst/>
                    </a:prstGeom>
                  </pic:spPr>
                </pic:pic>
              </a:graphicData>
            </a:graphic>
          </wp:inline>
        </w:drawing>
      </w:r>
    </w:p>
    <w:p w14:paraId="57093901" w14:textId="707FDA0B" w:rsidR="00494C21"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3DCCDC8" wp14:editId="78CF602C">
            <wp:extent cx="5740400" cy="2215270"/>
            <wp:effectExtent l="0" t="0" r="0" b="0"/>
            <wp:docPr id="33" name="圖片 33">
              <a:extLst xmlns:a="http://schemas.openxmlformats.org/drawingml/2006/main">
                <a:ext uri="{FF2B5EF4-FFF2-40B4-BE49-F238E27FC236}">
                  <a16:creationId xmlns:a16="http://schemas.microsoft.com/office/drawing/2014/main" id="{A6E4BE32-343B-3FD4-B302-21304307F7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6E4BE32-343B-3FD4-B302-21304307F749}"/>
                        </a:ext>
                      </a:extLst>
                    </pic:cNvPr>
                    <pic:cNvPicPr>
                      <a:picLocks noChangeAspect="1"/>
                    </pic:cNvPicPr>
                  </pic:nvPicPr>
                  <pic:blipFill>
                    <a:blip r:embed="rId19"/>
                    <a:stretch>
                      <a:fillRect/>
                    </a:stretch>
                  </pic:blipFill>
                  <pic:spPr>
                    <a:xfrm>
                      <a:off x="0" y="0"/>
                      <a:ext cx="5740400" cy="2215270"/>
                    </a:xfrm>
                    <a:prstGeom prst="rect">
                      <a:avLst/>
                    </a:prstGeom>
                  </pic:spPr>
                </pic:pic>
              </a:graphicData>
            </a:graphic>
          </wp:inline>
        </w:drawing>
      </w:r>
    </w:p>
    <w:p w14:paraId="33FF4B4E" w14:textId="01AAA89F"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0B137F6E" wp14:editId="060C6420">
            <wp:extent cx="5632450" cy="2170510"/>
            <wp:effectExtent l="0" t="0" r="6350" b="1270"/>
            <wp:docPr id="34" name="圖片 34">
              <a:extLst xmlns:a="http://schemas.openxmlformats.org/drawingml/2006/main">
                <a:ext uri="{FF2B5EF4-FFF2-40B4-BE49-F238E27FC236}">
                  <a16:creationId xmlns:a16="http://schemas.microsoft.com/office/drawing/2014/main" id="{77793899-1331-22B3-0A6E-D8D0DDA3B3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77793899-1331-22B3-0A6E-D8D0DDA3B3EE}"/>
                        </a:ext>
                      </a:extLst>
                    </pic:cNvPr>
                    <pic:cNvPicPr>
                      <a:picLocks noChangeAspect="1"/>
                    </pic:cNvPicPr>
                  </pic:nvPicPr>
                  <pic:blipFill>
                    <a:blip r:embed="rId20"/>
                    <a:stretch>
                      <a:fillRect/>
                    </a:stretch>
                  </pic:blipFill>
                  <pic:spPr>
                    <a:xfrm>
                      <a:off x="0" y="0"/>
                      <a:ext cx="5632450" cy="2170510"/>
                    </a:xfrm>
                    <a:prstGeom prst="rect">
                      <a:avLst/>
                    </a:prstGeom>
                  </pic:spPr>
                </pic:pic>
              </a:graphicData>
            </a:graphic>
          </wp:inline>
        </w:drawing>
      </w:r>
    </w:p>
    <w:p w14:paraId="0135C3F5" w14:textId="2255AC8D" w:rsidR="001A6DA7" w:rsidRPr="00696F63" w:rsidRDefault="001A6DA7" w:rsidP="00C45400">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4BC97005" wp14:editId="09DB3EA5">
            <wp:extent cx="5632450" cy="2158271"/>
            <wp:effectExtent l="0" t="0" r="6350" b="0"/>
            <wp:docPr id="35" name="圖片 35">
              <a:extLst xmlns:a="http://schemas.openxmlformats.org/drawingml/2006/main">
                <a:ext uri="{FF2B5EF4-FFF2-40B4-BE49-F238E27FC236}">
                  <a16:creationId xmlns:a16="http://schemas.microsoft.com/office/drawing/2014/main" id="{77C4865C-99C9-4FED-4663-AA78C6C149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7C4865C-99C9-4FED-4663-AA78C6C14968}"/>
                        </a:ext>
                      </a:extLst>
                    </pic:cNvPr>
                    <pic:cNvPicPr>
                      <a:picLocks noChangeAspect="1"/>
                    </pic:cNvPicPr>
                  </pic:nvPicPr>
                  <pic:blipFill>
                    <a:blip r:embed="rId21"/>
                    <a:stretch>
                      <a:fillRect/>
                    </a:stretch>
                  </pic:blipFill>
                  <pic:spPr>
                    <a:xfrm>
                      <a:off x="0" y="0"/>
                      <a:ext cx="5632450" cy="2158271"/>
                    </a:xfrm>
                    <a:prstGeom prst="rect">
                      <a:avLst/>
                    </a:prstGeom>
                  </pic:spPr>
                </pic:pic>
              </a:graphicData>
            </a:graphic>
          </wp:inline>
        </w:drawing>
      </w:r>
    </w:p>
    <w:p w14:paraId="271C354F" w14:textId="0C02C8FA" w:rsidR="00C45400" w:rsidRPr="00696F63" w:rsidRDefault="00C45400" w:rsidP="00C45400">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4</w:t>
      </w:r>
      <w:r w:rsidRPr="00696F63">
        <w:rPr>
          <w:rFonts w:ascii="Times New Roman" w:eastAsia="新細明體" w:hAnsi="Times New Roman"/>
          <w:b/>
          <w:bCs/>
          <w:szCs w:val="20"/>
          <w:lang w:eastAsia="zh-TW"/>
        </w:rPr>
        <w:t>. BLER vs. SNR for 30ns delay spread</w:t>
      </w:r>
      <w:r w:rsidR="00CF417E" w:rsidRPr="00696F63">
        <w:rPr>
          <w:rFonts w:ascii="Times New Roman" w:eastAsia="新細明體" w:hAnsi="Times New Roman"/>
          <w:b/>
          <w:bCs/>
          <w:szCs w:val="20"/>
          <w:lang w:eastAsia="zh-TW"/>
        </w:rPr>
        <w:t xml:space="preserve"> and</w:t>
      </w:r>
      <w:r w:rsidRPr="00696F63">
        <w:rPr>
          <w:rFonts w:ascii="Times New Roman" w:eastAsia="新細明體" w:hAnsi="Times New Roman"/>
          <w:b/>
          <w:bCs/>
          <w:szCs w:val="20"/>
          <w:lang w:eastAsia="zh-TW"/>
        </w:rPr>
        <w:t xml:space="preserve"> 3</w:t>
      </w:r>
      <w:r w:rsidR="00494C21" w:rsidRPr="00696F63">
        <w:rPr>
          <w:rFonts w:ascii="Times New Roman" w:eastAsia="新細明體" w:hAnsi="Times New Roman"/>
          <w:b/>
          <w:bCs/>
          <w:szCs w:val="20"/>
          <w:lang w:eastAsia="zh-TW"/>
        </w:rPr>
        <w:t>/</w:t>
      </w:r>
      <w:r w:rsidR="001A6DA7" w:rsidRPr="00696F63">
        <w:rPr>
          <w:rFonts w:ascii="Times New Roman" w:eastAsia="新細明體" w:hAnsi="Times New Roman"/>
          <w:b/>
          <w:bCs/>
          <w:szCs w:val="20"/>
          <w:lang w:eastAsia="zh-TW"/>
        </w:rPr>
        <w:t>30/</w:t>
      </w:r>
      <w:r w:rsidR="00494C21" w:rsidRPr="00696F63">
        <w:rPr>
          <w:rFonts w:ascii="Times New Roman" w:eastAsia="新細明體" w:hAnsi="Times New Roman"/>
          <w:b/>
          <w:bCs/>
          <w:szCs w:val="20"/>
          <w:lang w:eastAsia="zh-TW"/>
        </w:rPr>
        <w:t>60/120</w:t>
      </w:r>
      <w:r w:rsidRPr="00696F63">
        <w:rPr>
          <w:rFonts w:ascii="Times New Roman" w:eastAsia="新細明體" w:hAnsi="Times New Roman"/>
          <w:b/>
          <w:bCs/>
          <w:szCs w:val="20"/>
          <w:lang w:eastAsia="zh-TW"/>
        </w:rPr>
        <w:t>km/hr UE speed</w:t>
      </w:r>
      <w:r w:rsidR="00CF417E" w:rsidRPr="00696F63">
        <w:rPr>
          <w:rFonts w:ascii="Times New Roman" w:eastAsia="新細明體" w:hAnsi="Times New Roman"/>
          <w:b/>
          <w:bCs/>
          <w:szCs w:val="20"/>
          <w:lang w:eastAsia="zh-TW"/>
        </w:rPr>
        <w:t xml:space="preserve"> in</w:t>
      </w:r>
      <w:r w:rsidRPr="00696F63">
        <w:rPr>
          <w:rFonts w:ascii="Times New Roman" w:eastAsia="新細明體" w:hAnsi="Times New Roman"/>
          <w:b/>
          <w:bCs/>
          <w:szCs w:val="20"/>
          <w:lang w:eastAsia="zh-TW"/>
        </w:rPr>
        <w:t xml:space="preserve"> </w:t>
      </w:r>
      <w:r w:rsidR="001A6DA7" w:rsidRPr="00696F63">
        <w:rPr>
          <w:rFonts w:ascii="Times New Roman" w:eastAsia="新細明體" w:hAnsi="Times New Roman"/>
          <w:b/>
          <w:bCs/>
          <w:szCs w:val="20"/>
          <w:lang w:eastAsia="zh-TW"/>
        </w:rPr>
        <w:t>7</w:t>
      </w:r>
      <w:r w:rsidRPr="00696F63">
        <w:rPr>
          <w:rFonts w:ascii="Times New Roman" w:eastAsia="新細明體" w:hAnsi="Times New Roman"/>
          <w:b/>
          <w:bCs/>
          <w:szCs w:val="20"/>
          <w:lang w:eastAsia="zh-TW"/>
        </w:rPr>
        <w:t>/1</w:t>
      </w:r>
      <w:r w:rsidR="001A6DA7" w:rsidRPr="00696F63">
        <w:rPr>
          <w:rFonts w:ascii="Times New Roman" w:eastAsia="新細明體" w:hAnsi="Times New Roman"/>
          <w:b/>
          <w:bCs/>
          <w:szCs w:val="20"/>
          <w:lang w:eastAsia="zh-TW"/>
        </w:rPr>
        <w:t xml:space="preserve">5 </w:t>
      </w:r>
      <w:r w:rsidRPr="00696F63">
        <w:rPr>
          <w:rFonts w:ascii="Times New Roman" w:eastAsia="新細明體" w:hAnsi="Times New Roman"/>
          <w:b/>
          <w:bCs/>
          <w:szCs w:val="20"/>
          <w:lang w:eastAsia="zh-TW"/>
        </w:rPr>
        <w:t>GHz carrier frequency</w:t>
      </w:r>
      <w:r w:rsidR="001A6DA7" w:rsidRPr="00696F63">
        <w:rPr>
          <w:rFonts w:ascii="Times New Roman" w:eastAsia="新細明體" w:hAnsi="Times New Roman"/>
          <w:b/>
          <w:bCs/>
          <w:szCs w:val="20"/>
          <w:lang w:eastAsia="zh-TW"/>
        </w:rPr>
        <w:t xml:space="preserve"> and 6 </w:t>
      </w:r>
      <w:proofErr w:type="gramStart"/>
      <w:r w:rsidR="001A6DA7" w:rsidRPr="00696F63">
        <w:rPr>
          <w:rFonts w:ascii="Times New Roman" w:eastAsia="新細明體" w:hAnsi="Times New Roman"/>
          <w:b/>
          <w:bCs/>
          <w:szCs w:val="20"/>
          <w:lang w:eastAsia="zh-TW"/>
        </w:rPr>
        <w:t>layers</w:t>
      </w:r>
      <w:proofErr w:type="gramEnd"/>
    </w:p>
    <w:p w14:paraId="7FC96A5D" w14:textId="77777777" w:rsidR="00C45400" w:rsidRPr="00696F63" w:rsidRDefault="00C45400" w:rsidP="00C4659F">
      <w:pPr>
        <w:rPr>
          <w:rFonts w:ascii="Times New Roman" w:eastAsia="新細明體" w:hAnsi="Times New Roman"/>
          <w:b/>
          <w:bCs/>
          <w:szCs w:val="20"/>
          <w:u w:val="single"/>
          <w:lang w:eastAsia="zh-TW"/>
        </w:rPr>
      </w:pPr>
    </w:p>
    <w:p w14:paraId="13D891B2" w14:textId="0020A3CD" w:rsidR="00C45400" w:rsidRPr="00696F63" w:rsidRDefault="001A6DA7" w:rsidP="00494C21">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7F38AD5C" wp14:editId="3C5FA3FA">
            <wp:extent cx="5505450" cy="2138297"/>
            <wp:effectExtent l="0" t="0" r="0" b="0"/>
            <wp:docPr id="36" name="圖片 36">
              <a:extLst xmlns:a="http://schemas.openxmlformats.org/drawingml/2006/main">
                <a:ext uri="{FF2B5EF4-FFF2-40B4-BE49-F238E27FC236}">
                  <a16:creationId xmlns:a16="http://schemas.microsoft.com/office/drawing/2014/main" id="{29ED6E60-63A6-8CDF-46BF-01C232B431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29ED6E60-63A6-8CDF-46BF-01C232B4318C}"/>
                        </a:ext>
                      </a:extLst>
                    </pic:cNvPr>
                    <pic:cNvPicPr>
                      <a:picLocks noChangeAspect="1"/>
                    </pic:cNvPicPr>
                  </pic:nvPicPr>
                  <pic:blipFill>
                    <a:blip r:embed="rId22"/>
                    <a:stretch>
                      <a:fillRect/>
                    </a:stretch>
                  </pic:blipFill>
                  <pic:spPr>
                    <a:xfrm>
                      <a:off x="0" y="0"/>
                      <a:ext cx="5505450" cy="2138297"/>
                    </a:xfrm>
                    <a:prstGeom prst="rect">
                      <a:avLst/>
                    </a:prstGeom>
                  </pic:spPr>
                </pic:pic>
              </a:graphicData>
            </a:graphic>
          </wp:inline>
        </w:drawing>
      </w:r>
    </w:p>
    <w:p w14:paraId="7794714C" w14:textId="0E4142D4" w:rsidR="00C45400" w:rsidRPr="00696F63" w:rsidRDefault="001A6DA7" w:rsidP="00CF417E">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8AD65FA" wp14:editId="2F2E2A0C">
            <wp:extent cx="5505450" cy="2101519"/>
            <wp:effectExtent l="0" t="0" r="0" b="0"/>
            <wp:docPr id="37" name="圖片 37">
              <a:extLst xmlns:a="http://schemas.openxmlformats.org/drawingml/2006/main">
                <a:ext uri="{FF2B5EF4-FFF2-40B4-BE49-F238E27FC236}">
                  <a16:creationId xmlns:a16="http://schemas.microsoft.com/office/drawing/2014/main" id="{B9947877-ACAE-87C5-3987-25FA16B873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B9947877-ACAE-87C5-3987-25FA16B8731C}"/>
                        </a:ext>
                      </a:extLst>
                    </pic:cNvPr>
                    <pic:cNvPicPr>
                      <a:picLocks noChangeAspect="1"/>
                    </pic:cNvPicPr>
                  </pic:nvPicPr>
                  <pic:blipFill>
                    <a:blip r:embed="rId23"/>
                    <a:stretch>
                      <a:fillRect/>
                    </a:stretch>
                  </pic:blipFill>
                  <pic:spPr>
                    <a:xfrm>
                      <a:off x="0" y="0"/>
                      <a:ext cx="5505450" cy="2101519"/>
                    </a:xfrm>
                    <a:prstGeom prst="rect">
                      <a:avLst/>
                    </a:prstGeom>
                  </pic:spPr>
                </pic:pic>
              </a:graphicData>
            </a:graphic>
          </wp:inline>
        </w:drawing>
      </w:r>
    </w:p>
    <w:p w14:paraId="76A39D39" w14:textId="65573570" w:rsidR="00494C21" w:rsidRPr="00696F63" w:rsidRDefault="001A6DA7" w:rsidP="00CF417E">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5DA9F642" wp14:editId="5C592362">
            <wp:extent cx="5238750" cy="2037763"/>
            <wp:effectExtent l="0" t="0" r="0" b="635"/>
            <wp:docPr id="38" name="圖片 38">
              <a:extLst xmlns:a="http://schemas.openxmlformats.org/drawingml/2006/main">
                <a:ext uri="{FF2B5EF4-FFF2-40B4-BE49-F238E27FC236}">
                  <a16:creationId xmlns:a16="http://schemas.microsoft.com/office/drawing/2014/main" id="{C00C8FAB-4B9A-9D07-105A-7643E8CA3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C00C8FAB-4B9A-9D07-105A-7643E8CA3064}"/>
                        </a:ext>
                      </a:extLst>
                    </pic:cNvPr>
                    <pic:cNvPicPr>
                      <a:picLocks noChangeAspect="1"/>
                    </pic:cNvPicPr>
                  </pic:nvPicPr>
                  <pic:blipFill>
                    <a:blip r:embed="rId24"/>
                    <a:stretch>
                      <a:fillRect/>
                    </a:stretch>
                  </pic:blipFill>
                  <pic:spPr>
                    <a:xfrm>
                      <a:off x="0" y="0"/>
                      <a:ext cx="5238750" cy="2037763"/>
                    </a:xfrm>
                    <a:prstGeom prst="rect">
                      <a:avLst/>
                    </a:prstGeom>
                  </pic:spPr>
                </pic:pic>
              </a:graphicData>
            </a:graphic>
          </wp:inline>
        </w:drawing>
      </w:r>
    </w:p>
    <w:p w14:paraId="2809C5C0" w14:textId="4B30B2E7"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64C3012" wp14:editId="53DCE872">
            <wp:extent cx="5238750" cy="2027630"/>
            <wp:effectExtent l="0" t="0" r="0" b="0"/>
            <wp:docPr id="39" name="圖片 39">
              <a:extLst xmlns:a="http://schemas.openxmlformats.org/drawingml/2006/main">
                <a:ext uri="{FF2B5EF4-FFF2-40B4-BE49-F238E27FC236}">
                  <a16:creationId xmlns:a16="http://schemas.microsoft.com/office/drawing/2014/main" id="{440551B9-4C4E-CDA3-3C1B-573D1114DD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440551B9-4C4E-CDA3-3C1B-573D1114DD91}"/>
                        </a:ext>
                      </a:extLst>
                    </pic:cNvPr>
                    <pic:cNvPicPr>
                      <a:picLocks noChangeAspect="1"/>
                    </pic:cNvPicPr>
                  </pic:nvPicPr>
                  <pic:blipFill>
                    <a:blip r:embed="rId25"/>
                    <a:stretch>
                      <a:fillRect/>
                    </a:stretch>
                  </pic:blipFill>
                  <pic:spPr>
                    <a:xfrm>
                      <a:off x="0" y="0"/>
                      <a:ext cx="5238750" cy="2027630"/>
                    </a:xfrm>
                    <a:prstGeom prst="rect">
                      <a:avLst/>
                    </a:prstGeom>
                  </pic:spPr>
                </pic:pic>
              </a:graphicData>
            </a:graphic>
          </wp:inline>
        </w:drawing>
      </w:r>
    </w:p>
    <w:p w14:paraId="70BA6048" w14:textId="66EA2E90"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410927D3" wp14:editId="17499781">
            <wp:extent cx="5562600" cy="2114413"/>
            <wp:effectExtent l="0" t="0" r="0" b="635"/>
            <wp:docPr id="40" name="圖片 40">
              <a:extLst xmlns:a="http://schemas.openxmlformats.org/drawingml/2006/main">
                <a:ext uri="{FF2B5EF4-FFF2-40B4-BE49-F238E27FC236}">
                  <a16:creationId xmlns:a16="http://schemas.microsoft.com/office/drawing/2014/main" id="{5FF2B8BD-0F50-3E8E-1DA1-91E31E8506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5FF2B8BD-0F50-3E8E-1DA1-91E31E8506F6}"/>
                        </a:ext>
                      </a:extLst>
                    </pic:cNvPr>
                    <pic:cNvPicPr>
                      <a:picLocks noChangeAspect="1"/>
                    </pic:cNvPicPr>
                  </pic:nvPicPr>
                  <pic:blipFill>
                    <a:blip r:embed="rId26"/>
                    <a:stretch>
                      <a:fillRect/>
                    </a:stretch>
                  </pic:blipFill>
                  <pic:spPr>
                    <a:xfrm>
                      <a:off x="0" y="0"/>
                      <a:ext cx="5562600" cy="2114413"/>
                    </a:xfrm>
                    <a:prstGeom prst="rect">
                      <a:avLst/>
                    </a:prstGeom>
                  </pic:spPr>
                </pic:pic>
              </a:graphicData>
            </a:graphic>
          </wp:inline>
        </w:drawing>
      </w:r>
    </w:p>
    <w:p w14:paraId="07EDD1AD" w14:textId="274E74A9"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07DE421A" wp14:editId="749A9697">
            <wp:extent cx="5562600" cy="2128455"/>
            <wp:effectExtent l="0" t="0" r="0" b="5715"/>
            <wp:docPr id="41" name="圖片 41">
              <a:extLst xmlns:a="http://schemas.openxmlformats.org/drawingml/2006/main">
                <a:ext uri="{FF2B5EF4-FFF2-40B4-BE49-F238E27FC236}">
                  <a16:creationId xmlns:a16="http://schemas.microsoft.com/office/drawing/2014/main" id="{71D65FD5-28E2-C9BF-E6A2-7CA01B6219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1D65FD5-28E2-C9BF-E6A2-7CA01B62192A}"/>
                        </a:ext>
                      </a:extLst>
                    </pic:cNvPr>
                    <pic:cNvPicPr>
                      <a:picLocks noChangeAspect="1"/>
                    </pic:cNvPicPr>
                  </pic:nvPicPr>
                  <pic:blipFill>
                    <a:blip r:embed="rId27"/>
                    <a:stretch>
                      <a:fillRect/>
                    </a:stretch>
                  </pic:blipFill>
                  <pic:spPr>
                    <a:xfrm>
                      <a:off x="0" y="0"/>
                      <a:ext cx="5562600" cy="2128455"/>
                    </a:xfrm>
                    <a:prstGeom prst="rect">
                      <a:avLst/>
                    </a:prstGeom>
                  </pic:spPr>
                </pic:pic>
              </a:graphicData>
            </a:graphic>
          </wp:inline>
        </w:drawing>
      </w:r>
    </w:p>
    <w:p w14:paraId="7A30E03D" w14:textId="4478E743" w:rsidR="001A6DA7"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D4CC55C" wp14:editId="353C5A53">
            <wp:extent cx="5613400" cy="2185507"/>
            <wp:effectExtent l="0" t="0" r="6350" b="5715"/>
            <wp:docPr id="42" name="圖片 42">
              <a:extLst xmlns:a="http://schemas.openxmlformats.org/drawingml/2006/main">
                <a:ext uri="{FF2B5EF4-FFF2-40B4-BE49-F238E27FC236}">
                  <a16:creationId xmlns:a16="http://schemas.microsoft.com/office/drawing/2014/main" id="{4FAB94C8-E785-11AE-3A84-60DE29C727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4FAB94C8-E785-11AE-3A84-60DE29C727F3}"/>
                        </a:ext>
                      </a:extLst>
                    </pic:cNvPr>
                    <pic:cNvPicPr>
                      <a:picLocks noChangeAspect="1"/>
                    </pic:cNvPicPr>
                  </pic:nvPicPr>
                  <pic:blipFill>
                    <a:blip r:embed="rId28"/>
                    <a:stretch>
                      <a:fillRect/>
                    </a:stretch>
                  </pic:blipFill>
                  <pic:spPr>
                    <a:xfrm>
                      <a:off x="0" y="0"/>
                      <a:ext cx="5613400" cy="2185507"/>
                    </a:xfrm>
                    <a:prstGeom prst="rect">
                      <a:avLst/>
                    </a:prstGeom>
                  </pic:spPr>
                </pic:pic>
              </a:graphicData>
            </a:graphic>
          </wp:inline>
        </w:drawing>
      </w:r>
    </w:p>
    <w:p w14:paraId="2510FAB4" w14:textId="10324689" w:rsidR="001A6DA7"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3C8BEE6" wp14:editId="77506DAF">
            <wp:extent cx="5613400" cy="2161430"/>
            <wp:effectExtent l="0" t="0" r="6350" b="0"/>
            <wp:docPr id="43" name="圖片 43">
              <a:extLst xmlns:a="http://schemas.openxmlformats.org/drawingml/2006/main">
                <a:ext uri="{FF2B5EF4-FFF2-40B4-BE49-F238E27FC236}">
                  <a16:creationId xmlns:a16="http://schemas.microsoft.com/office/drawing/2014/main" id="{0E280CA4-806B-AAD1-223E-B9185B8E30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0E280CA4-806B-AAD1-223E-B9185B8E30BD}"/>
                        </a:ext>
                      </a:extLst>
                    </pic:cNvPr>
                    <pic:cNvPicPr>
                      <a:picLocks noChangeAspect="1"/>
                    </pic:cNvPicPr>
                  </pic:nvPicPr>
                  <pic:blipFill>
                    <a:blip r:embed="rId29"/>
                    <a:stretch>
                      <a:fillRect/>
                    </a:stretch>
                  </pic:blipFill>
                  <pic:spPr>
                    <a:xfrm>
                      <a:off x="0" y="0"/>
                      <a:ext cx="5613400" cy="2161430"/>
                    </a:xfrm>
                    <a:prstGeom prst="rect">
                      <a:avLst/>
                    </a:prstGeom>
                  </pic:spPr>
                </pic:pic>
              </a:graphicData>
            </a:graphic>
          </wp:inline>
        </w:drawing>
      </w:r>
    </w:p>
    <w:p w14:paraId="35DA76DF" w14:textId="206A960B" w:rsidR="00C45400" w:rsidRPr="00696F63" w:rsidRDefault="00C45400" w:rsidP="00C45400">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5</w:t>
      </w:r>
      <w:r w:rsidRPr="00696F63">
        <w:rPr>
          <w:rFonts w:ascii="Times New Roman" w:eastAsia="新細明體" w:hAnsi="Times New Roman"/>
          <w:b/>
          <w:bCs/>
          <w:szCs w:val="20"/>
          <w:lang w:eastAsia="zh-TW"/>
        </w:rPr>
        <w:t xml:space="preserve">. BLER vs. SNR for </w:t>
      </w:r>
      <w:r w:rsidR="001A6DA7" w:rsidRPr="00696F63">
        <w:rPr>
          <w:rFonts w:ascii="Times New Roman" w:eastAsia="新細明體" w:hAnsi="Times New Roman"/>
          <w:b/>
          <w:bCs/>
          <w:szCs w:val="20"/>
          <w:lang w:eastAsia="zh-TW"/>
        </w:rPr>
        <w:t>100</w:t>
      </w:r>
      <w:r w:rsidRPr="00696F63">
        <w:rPr>
          <w:rFonts w:ascii="Times New Roman" w:eastAsia="新細明體" w:hAnsi="Times New Roman"/>
          <w:b/>
          <w:bCs/>
          <w:szCs w:val="20"/>
          <w:lang w:eastAsia="zh-TW"/>
        </w:rPr>
        <w:t>ns delay spread</w:t>
      </w:r>
      <w:r w:rsidR="00CF417E" w:rsidRPr="00696F63">
        <w:rPr>
          <w:rFonts w:ascii="Times New Roman" w:eastAsia="新細明體" w:hAnsi="Times New Roman"/>
          <w:b/>
          <w:bCs/>
          <w:szCs w:val="20"/>
          <w:lang w:eastAsia="zh-TW"/>
        </w:rPr>
        <w:t xml:space="preserve"> and</w:t>
      </w:r>
      <w:r w:rsidRPr="00696F63">
        <w:rPr>
          <w:rFonts w:ascii="Times New Roman" w:eastAsia="新細明體" w:hAnsi="Times New Roman"/>
          <w:b/>
          <w:bCs/>
          <w:szCs w:val="20"/>
          <w:lang w:eastAsia="zh-TW"/>
        </w:rPr>
        <w:t xml:space="preserve"> </w:t>
      </w:r>
      <w:r w:rsidR="00CF417E" w:rsidRPr="00696F63">
        <w:rPr>
          <w:rFonts w:ascii="Times New Roman" w:eastAsia="新細明體" w:hAnsi="Times New Roman"/>
          <w:b/>
          <w:bCs/>
          <w:szCs w:val="20"/>
          <w:lang w:eastAsia="zh-TW"/>
        </w:rPr>
        <w:t>3</w:t>
      </w:r>
      <w:r w:rsidR="001A6DA7" w:rsidRPr="00696F63">
        <w:rPr>
          <w:rFonts w:ascii="Times New Roman" w:eastAsia="新細明體" w:hAnsi="Times New Roman"/>
          <w:b/>
          <w:bCs/>
          <w:szCs w:val="20"/>
          <w:lang w:eastAsia="zh-TW"/>
        </w:rPr>
        <w:t>/30</w:t>
      </w:r>
      <w:r w:rsidR="00CF417E" w:rsidRPr="00696F63">
        <w:rPr>
          <w:rFonts w:ascii="Times New Roman" w:eastAsia="新細明體" w:hAnsi="Times New Roman"/>
          <w:b/>
          <w:bCs/>
          <w:szCs w:val="20"/>
          <w:lang w:eastAsia="zh-TW"/>
        </w:rPr>
        <w:t>/</w:t>
      </w:r>
      <w:r w:rsidRPr="00696F63">
        <w:rPr>
          <w:rFonts w:ascii="Times New Roman" w:eastAsia="新細明體" w:hAnsi="Times New Roman"/>
          <w:b/>
          <w:bCs/>
          <w:szCs w:val="20"/>
          <w:lang w:eastAsia="zh-TW"/>
        </w:rPr>
        <w:t>60</w:t>
      </w:r>
      <w:r w:rsidR="00CF417E" w:rsidRPr="00696F63">
        <w:rPr>
          <w:rFonts w:ascii="Times New Roman" w:eastAsia="新細明體" w:hAnsi="Times New Roman"/>
          <w:b/>
          <w:bCs/>
          <w:szCs w:val="20"/>
          <w:lang w:eastAsia="zh-TW"/>
        </w:rPr>
        <w:t>/120</w:t>
      </w:r>
      <w:r w:rsidRPr="00696F63">
        <w:rPr>
          <w:rFonts w:ascii="Times New Roman" w:eastAsia="新細明體" w:hAnsi="Times New Roman"/>
          <w:b/>
          <w:bCs/>
          <w:szCs w:val="20"/>
          <w:lang w:eastAsia="zh-TW"/>
        </w:rPr>
        <w:t>km/hr UE speed</w:t>
      </w:r>
      <w:r w:rsidR="00CF417E" w:rsidRPr="00696F63">
        <w:rPr>
          <w:rFonts w:ascii="Times New Roman" w:eastAsia="新細明體" w:hAnsi="Times New Roman"/>
          <w:b/>
          <w:bCs/>
          <w:szCs w:val="20"/>
          <w:lang w:eastAsia="zh-TW"/>
        </w:rPr>
        <w:t xml:space="preserve"> in</w:t>
      </w:r>
      <w:r w:rsidRPr="00696F63">
        <w:rPr>
          <w:rFonts w:ascii="Times New Roman" w:eastAsia="新細明體" w:hAnsi="Times New Roman"/>
          <w:b/>
          <w:bCs/>
          <w:szCs w:val="20"/>
          <w:lang w:eastAsia="zh-TW"/>
        </w:rPr>
        <w:t xml:space="preserve"> </w:t>
      </w:r>
      <w:r w:rsidR="001A6DA7" w:rsidRPr="00696F63">
        <w:rPr>
          <w:rFonts w:ascii="Times New Roman" w:eastAsia="新細明體" w:hAnsi="Times New Roman"/>
          <w:b/>
          <w:bCs/>
          <w:szCs w:val="20"/>
          <w:lang w:eastAsia="zh-TW"/>
        </w:rPr>
        <w:t>7</w:t>
      </w:r>
      <w:r w:rsidRPr="00696F63">
        <w:rPr>
          <w:rFonts w:ascii="Times New Roman" w:eastAsia="新細明體" w:hAnsi="Times New Roman"/>
          <w:b/>
          <w:bCs/>
          <w:szCs w:val="20"/>
          <w:lang w:eastAsia="zh-TW"/>
        </w:rPr>
        <w:t>/1</w:t>
      </w:r>
      <w:r w:rsidR="001A6DA7" w:rsidRPr="00696F63">
        <w:rPr>
          <w:rFonts w:ascii="Times New Roman" w:eastAsia="新細明體" w:hAnsi="Times New Roman"/>
          <w:b/>
          <w:bCs/>
          <w:szCs w:val="20"/>
          <w:lang w:eastAsia="zh-TW"/>
        </w:rPr>
        <w:t>5</w:t>
      </w:r>
      <w:r w:rsidRPr="00696F63">
        <w:rPr>
          <w:rFonts w:ascii="Times New Roman" w:eastAsia="新細明體" w:hAnsi="Times New Roman"/>
          <w:b/>
          <w:bCs/>
          <w:szCs w:val="20"/>
          <w:lang w:eastAsia="zh-TW"/>
        </w:rPr>
        <w:t xml:space="preserve"> GHz carrier frequency</w:t>
      </w:r>
      <w:r w:rsidR="001A6DA7" w:rsidRPr="00696F63">
        <w:rPr>
          <w:rFonts w:ascii="Times New Roman" w:eastAsia="新細明體" w:hAnsi="Times New Roman"/>
          <w:b/>
          <w:bCs/>
          <w:szCs w:val="20"/>
          <w:lang w:eastAsia="zh-TW"/>
        </w:rPr>
        <w:t xml:space="preserve"> and 6 </w:t>
      </w:r>
      <w:proofErr w:type="gramStart"/>
      <w:r w:rsidR="001A6DA7" w:rsidRPr="00696F63">
        <w:rPr>
          <w:rFonts w:ascii="Times New Roman" w:eastAsia="新細明體" w:hAnsi="Times New Roman"/>
          <w:b/>
          <w:bCs/>
          <w:szCs w:val="20"/>
          <w:lang w:eastAsia="zh-TW"/>
        </w:rPr>
        <w:t>layers</w:t>
      </w:r>
      <w:proofErr w:type="gramEnd"/>
    </w:p>
    <w:p w14:paraId="5D519AAF" w14:textId="77777777" w:rsidR="00C45400" w:rsidRPr="00696F63" w:rsidRDefault="00C45400" w:rsidP="00C4659F">
      <w:pPr>
        <w:rPr>
          <w:rFonts w:ascii="Times New Roman" w:eastAsia="新細明體" w:hAnsi="Times New Roman"/>
          <w:szCs w:val="20"/>
          <w:lang w:eastAsia="zh-TW"/>
        </w:rPr>
      </w:pPr>
    </w:p>
    <w:p w14:paraId="6788AD46" w14:textId="6C84F61F" w:rsidR="00494C21" w:rsidRPr="00696F63" w:rsidRDefault="001A6DA7" w:rsidP="00CA23F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43E2E7AA" wp14:editId="72DE4DE1">
            <wp:extent cx="5746750" cy="2212776"/>
            <wp:effectExtent l="0" t="0" r="6350" b="0"/>
            <wp:docPr id="44" name="圖片 44">
              <a:extLst xmlns:a="http://schemas.openxmlformats.org/drawingml/2006/main">
                <a:ext uri="{FF2B5EF4-FFF2-40B4-BE49-F238E27FC236}">
                  <a16:creationId xmlns:a16="http://schemas.microsoft.com/office/drawing/2014/main" id="{59B18185-4782-B1AD-D2F2-7DBD70D703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59B18185-4782-B1AD-D2F2-7DBD70D7038B}"/>
                        </a:ext>
                      </a:extLst>
                    </pic:cNvPr>
                    <pic:cNvPicPr>
                      <a:picLocks noChangeAspect="1"/>
                    </pic:cNvPicPr>
                  </pic:nvPicPr>
                  <pic:blipFill>
                    <a:blip r:embed="rId30"/>
                    <a:stretch>
                      <a:fillRect/>
                    </a:stretch>
                  </pic:blipFill>
                  <pic:spPr>
                    <a:xfrm>
                      <a:off x="0" y="0"/>
                      <a:ext cx="5746750" cy="2212776"/>
                    </a:xfrm>
                    <a:prstGeom prst="rect">
                      <a:avLst/>
                    </a:prstGeom>
                  </pic:spPr>
                </pic:pic>
              </a:graphicData>
            </a:graphic>
          </wp:inline>
        </w:drawing>
      </w:r>
    </w:p>
    <w:p w14:paraId="5048FDAA" w14:textId="5D9E73E5" w:rsidR="00C45400"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2D0EF2F" wp14:editId="4474B37E">
            <wp:extent cx="5746750" cy="2263450"/>
            <wp:effectExtent l="0" t="0" r="6350" b="3810"/>
            <wp:docPr id="45" name="圖片 45">
              <a:extLst xmlns:a="http://schemas.openxmlformats.org/drawingml/2006/main">
                <a:ext uri="{FF2B5EF4-FFF2-40B4-BE49-F238E27FC236}">
                  <a16:creationId xmlns:a16="http://schemas.microsoft.com/office/drawing/2014/main" id="{E2A0CC4B-BFDA-736A-4CC1-8321CC379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2A0CC4B-BFDA-736A-4CC1-8321CC379642}"/>
                        </a:ext>
                      </a:extLst>
                    </pic:cNvPr>
                    <pic:cNvPicPr>
                      <a:picLocks noChangeAspect="1"/>
                    </pic:cNvPicPr>
                  </pic:nvPicPr>
                  <pic:blipFill>
                    <a:blip r:embed="rId31"/>
                    <a:stretch>
                      <a:fillRect/>
                    </a:stretch>
                  </pic:blipFill>
                  <pic:spPr>
                    <a:xfrm>
                      <a:off x="0" y="0"/>
                      <a:ext cx="5746750" cy="2263450"/>
                    </a:xfrm>
                    <a:prstGeom prst="rect">
                      <a:avLst/>
                    </a:prstGeom>
                  </pic:spPr>
                </pic:pic>
              </a:graphicData>
            </a:graphic>
          </wp:inline>
        </w:drawing>
      </w:r>
    </w:p>
    <w:p w14:paraId="11A1F77D" w14:textId="1F73C576"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376B0ED8" wp14:editId="2125392E">
            <wp:extent cx="5448300" cy="2120993"/>
            <wp:effectExtent l="0" t="0" r="0" b="0"/>
            <wp:docPr id="46" name="圖片 46">
              <a:extLst xmlns:a="http://schemas.openxmlformats.org/drawingml/2006/main">
                <a:ext uri="{FF2B5EF4-FFF2-40B4-BE49-F238E27FC236}">
                  <a16:creationId xmlns:a16="http://schemas.microsoft.com/office/drawing/2014/main" id="{37580AB4-F7ED-88EB-90C3-C102B8A579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37580AB4-F7ED-88EB-90C3-C102B8A5795A}"/>
                        </a:ext>
                      </a:extLst>
                    </pic:cNvPr>
                    <pic:cNvPicPr>
                      <a:picLocks noChangeAspect="1"/>
                    </pic:cNvPicPr>
                  </pic:nvPicPr>
                  <pic:blipFill>
                    <a:blip r:embed="rId32"/>
                    <a:stretch>
                      <a:fillRect/>
                    </a:stretch>
                  </pic:blipFill>
                  <pic:spPr>
                    <a:xfrm>
                      <a:off x="0" y="0"/>
                      <a:ext cx="5448300" cy="2120993"/>
                    </a:xfrm>
                    <a:prstGeom prst="rect">
                      <a:avLst/>
                    </a:prstGeom>
                  </pic:spPr>
                </pic:pic>
              </a:graphicData>
            </a:graphic>
          </wp:inline>
        </w:drawing>
      </w:r>
    </w:p>
    <w:p w14:paraId="246A7DF2" w14:textId="450B87C3" w:rsidR="00C45400"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6642133" wp14:editId="2A5A87CE">
            <wp:extent cx="5448300" cy="2109302"/>
            <wp:effectExtent l="0" t="0" r="0" b="5715"/>
            <wp:docPr id="47" name="圖片 47">
              <a:extLst xmlns:a="http://schemas.openxmlformats.org/drawingml/2006/main">
                <a:ext uri="{FF2B5EF4-FFF2-40B4-BE49-F238E27FC236}">
                  <a16:creationId xmlns:a16="http://schemas.microsoft.com/office/drawing/2014/main" id="{EB3F5CAA-CD1D-E04D-0CBE-066D9EC838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B3F5CAA-CD1D-E04D-0CBE-066D9EC83801}"/>
                        </a:ext>
                      </a:extLst>
                    </pic:cNvPr>
                    <pic:cNvPicPr>
                      <a:picLocks noChangeAspect="1"/>
                    </pic:cNvPicPr>
                  </pic:nvPicPr>
                  <pic:blipFill>
                    <a:blip r:embed="rId33"/>
                    <a:stretch>
                      <a:fillRect/>
                    </a:stretch>
                  </pic:blipFill>
                  <pic:spPr>
                    <a:xfrm>
                      <a:off x="0" y="0"/>
                      <a:ext cx="5448300" cy="2109302"/>
                    </a:xfrm>
                    <a:prstGeom prst="rect">
                      <a:avLst/>
                    </a:prstGeom>
                  </pic:spPr>
                </pic:pic>
              </a:graphicData>
            </a:graphic>
          </wp:inline>
        </w:drawing>
      </w:r>
    </w:p>
    <w:p w14:paraId="41B17111" w14:textId="52DC99AA"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73FFE0E0" wp14:editId="3A62F493">
            <wp:extent cx="5562600" cy="2136717"/>
            <wp:effectExtent l="0" t="0" r="0" b="0"/>
            <wp:docPr id="48" name="圖片 48">
              <a:extLst xmlns:a="http://schemas.openxmlformats.org/drawingml/2006/main">
                <a:ext uri="{FF2B5EF4-FFF2-40B4-BE49-F238E27FC236}">
                  <a16:creationId xmlns:a16="http://schemas.microsoft.com/office/drawing/2014/main" id="{39002821-A7E7-DFC1-0AC3-C6825617E9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39002821-A7E7-DFC1-0AC3-C6825617E98E}"/>
                        </a:ext>
                      </a:extLst>
                    </pic:cNvPr>
                    <pic:cNvPicPr>
                      <a:picLocks noChangeAspect="1"/>
                    </pic:cNvPicPr>
                  </pic:nvPicPr>
                  <pic:blipFill>
                    <a:blip r:embed="rId34"/>
                    <a:stretch>
                      <a:fillRect/>
                    </a:stretch>
                  </pic:blipFill>
                  <pic:spPr>
                    <a:xfrm>
                      <a:off x="0" y="0"/>
                      <a:ext cx="5562600" cy="2136717"/>
                    </a:xfrm>
                    <a:prstGeom prst="rect">
                      <a:avLst/>
                    </a:prstGeom>
                  </pic:spPr>
                </pic:pic>
              </a:graphicData>
            </a:graphic>
          </wp:inline>
        </w:drawing>
      </w:r>
    </w:p>
    <w:p w14:paraId="7380C04B" w14:textId="6E096DC6" w:rsidR="00494C21"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7AC53997" wp14:editId="7B3F4F03">
            <wp:extent cx="5562600" cy="2168699"/>
            <wp:effectExtent l="0" t="0" r="0" b="3175"/>
            <wp:docPr id="49" name="圖片 49">
              <a:extLst xmlns:a="http://schemas.openxmlformats.org/drawingml/2006/main">
                <a:ext uri="{FF2B5EF4-FFF2-40B4-BE49-F238E27FC236}">
                  <a16:creationId xmlns:a16="http://schemas.microsoft.com/office/drawing/2014/main" id="{11C149B7-9E48-D83B-990D-E49B28B7C8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11C149B7-9E48-D83B-990D-E49B28B7C8B7}"/>
                        </a:ext>
                      </a:extLst>
                    </pic:cNvPr>
                    <pic:cNvPicPr>
                      <a:picLocks noChangeAspect="1"/>
                    </pic:cNvPicPr>
                  </pic:nvPicPr>
                  <pic:blipFill>
                    <a:blip r:embed="rId35"/>
                    <a:stretch>
                      <a:fillRect/>
                    </a:stretch>
                  </pic:blipFill>
                  <pic:spPr>
                    <a:xfrm>
                      <a:off x="0" y="0"/>
                      <a:ext cx="5562600" cy="2168699"/>
                    </a:xfrm>
                    <a:prstGeom prst="rect">
                      <a:avLst/>
                    </a:prstGeom>
                  </pic:spPr>
                </pic:pic>
              </a:graphicData>
            </a:graphic>
          </wp:inline>
        </w:drawing>
      </w:r>
    </w:p>
    <w:p w14:paraId="59A0E7D5" w14:textId="16FDD8CA"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3726F24" wp14:editId="781E7391">
            <wp:extent cx="5556250" cy="2161756"/>
            <wp:effectExtent l="0" t="0" r="6350" b="0"/>
            <wp:docPr id="50" name="圖片 50">
              <a:extLst xmlns:a="http://schemas.openxmlformats.org/drawingml/2006/main">
                <a:ext uri="{FF2B5EF4-FFF2-40B4-BE49-F238E27FC236}">
                  <a16:creationId xmlns:a16="http://schemas.microsoft.com/office/drawing/2014/main" id="{281A79D1-8377-D50F-74AA-688C43D4E8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281A79D1-8377-D50F-74AA-688C43D4E8B0}"/>
                        </a:ext>
                      </a:extLst>
                    </pic:cNvPr>
                    <pic:cNvPicPr>
                      <a:picLocks noChangeAspect="1"/>
                    </pic:cNvPicPr>
                  </pic:nvPicPr>
                  <pic:blipFill>
                    <a:blip r:embed="rId36"/>
                    <a:stretch>
                      <a:fillRect/>
                    </a:stretch>
                  </pic:blipFill>
                  <pic:spPr>
                    <a:xfrm>
                      <a:off x="0" y="0"/>
                      <a:ext cx="5556250" cy="2161756"/>
                    </a:xfrm>
                    <a:prstGeom prst="rect">
                      <a:avLst/>
                    </a:prstGeom>
                  </pic:spPr>
                </pic:pic>
              </a:graphicData>
            </a:graphic>
          </wp:inline>
        </w:drawing>
      </w:r>
    </w:p>
    <w:p w14:paraId="3917254A" w14:textId="35AFF994" w:rsidR="00CF417E" w:rsidRPr="00696F63" w:rsidRDefault="001A6DA7" w:rsidP="00C45400">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3B0665D4" wp14:editId="7F7D3F4B">
            <wp:extent cx="5556250" cy="2175559"/>
            <wp:effectExtent l="0" t="0" r="6350" b="0"/>
            <wp:docPr id="51" name="圖片 51">
              <a:extLst xmlns:a="http://schemas.openxmlformats.org/drawingml/2006/main">
                <a:ext uri="{FF2B5EF4-FFF2-40B4-BE49-F238E27FC236}">
                  <a16:creationId xmlns:a16="http://schemas.microsoft.com/office/drawing/2014/main" id="{6701AE05-4E0F-FBAB-2BAA-401C86C9CE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701AE05-4E0F-FBAB-2BAA-401C86C9CE35}"/>
                        </a:ext>
                      </a:extLst>
                    </pic:cNvPr>
                    <pic:cNvPicPr>
                      <a:picLocks noChangeAspect="1"/>
                    </pic:cNvPicPr>
                  </pic:nvPicPr>
                  <pic:blipFill>
                    <a:blip r:embed="rId37"/>
                    <a:stretch>
                      <a:fillRect/>
                    </a:stretch>
                  </pic:blipFill>
                  <pic:spPr>
                    <a:xfrm>
                      <a:off x="0" y="0"/>
                      <a:ext cx="5556250" cy="2175559"/>
                    </a:xfrm>
                    <a:prstGeom prst="rect">
                      <a:avLst/>
                    </a:prstGeom>
                  </pic:spPr>
                </pic:pic>
              </a:graphicData>
            </a:graphic>
          </wp:inline>
        </w:drawing>
      </w:r>
    </w:p>
    <w:p w14:paraId="0D90F8FC" w14:textId="241D9366" w:rsidR="00C45400" w:rsidRPr="00696F63" w:rsidRDefault="00C45400" w:rsidP="00C45400">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w:t>
      </w:r>
      <w:r w:rsidR="001A6DA7" w:rsidRPr="00696F63">
        <w:rPr>
          <w:rFonts w:ascii="Times New Roman" w:eastAsia="新細明體" w:hAnsi="Times New Roman"/>
          <w:b/>
          <w:bCs/>
          <w:szCs w:val="20"/>
          <w:lang w:eastAsia="zh-TW"/>
        </w:rPr>
        <w:t>6</w:t>
      </w:r>
      <w:r w:rsidRPr="00696F63">
        <w:rPr>
          <w:rFonts w:ascii="Times New Roman" w:eastAsia="新細明體" w:hAnsi="Times New Roman"/>
          <w:b/>
          <w:bCs/>
          <w:szCs w:val="20"/>
          <w:lang w:eastAsia="zh-TW"/>
        </w:rPr>
        <w:t xml:space="preserve">. </w:t>
      </w:r>
      <w:r w:rsidR="001A6DA7" w:rsidRPr="00696F63">
        <w:rPr>
          <w:rFonts w:ascii="Times New Roman" w:eastAsia="新細明體" w:hAnsi="Times New Roman"/>
          <w:b/>
          <w:bCs/>
          <w:szCs w:val="20"/>
          <w:lang w:eastAsia="zh-TW"/>
        </w:rPr>
        <w:t xml:space="preserve">BLER vs. SNR for 300ns delay spread and 3/30/60/120km/hr UE speed in 7/15 GHz carrier frequency and 6 </w:t>
      </w:r>
      <w:proofErr w:type="gramStart"/>
      <w:r w:rsidR="001A6DA7" w:rsidRPr="00696F63">
        <w:rPr>
          <w:rFonts w:ascii="Times New Roman" w:eastAsia="新細明體" w:hAnsi="Times New Roman"/>
          <w:b/>
          <w:bCs/>
          <w:szCs w:val="20"/>
          <w:lang w:eastAsia="zh-TW"/>
        </w:rPr>
        <w:t>layers</w:t>
      </w:r>
      <w:proofErr w:type="gramEnd"/>
    </w:p>
    <w:p w14:paraId="2E6DDC92" w14:textId="77777777" w:rsidR="00C45400" w:rsidRPr="00696F63" w:rsidRDefault="00C45400" w:rsidP="00C4659F">
      <w:pPr>
        <w:rPr>
          <w:rFonts w:ascii="Times New Roman" w:eastAsia="新細明體" w:hAnsi="Times New Roman"/>
          <w:szCs w:val="20"/>
          <w:lang w:eastAsia="zh-TW"/>
        </w:rPr>
      </w:pPr>
    </w:p>
    <w:p w14:paraId="7410D74E" w14:textId="141C527A"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1D94DCCD" wp14:editId="72E76D13">
            <wp:extent cx="5721350" cy="2210417"/>
            <wp:effectExtent l="0" t="0" r="0" b="0"/>
            <wp:docPr id="77" name="圖片 77">
              <a:extLst xmlns:a="http://schemas.openxmlformats.org/drawingml/2006/main">
                <a:ext uri="{FF2B5EF4-FFF2-40B4-BE49-F238E27FC236}">
                  <a16:creationId xmlns:a16="http://schemas.microsoft.com/office/drawing/2014/main" id="{E1A93A70-1D0E-18DB-CE1A-CC687CEB03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E1A93A70-1D0E-18DB-CE1A-CC687CEB0358}"/>
                        </a:ext>
                      </a:extLst>
                    </pic:cNvPr>
                    <pic:cNvPicPr>
                      <a:picLocks noChangeAspect="1"/>
                    </pic:cNvPicPr>
                  </pic:nvPicPr>
                  <pic:blipFill>
                    <a:blip r:embed="rId38"/>
                    <a:stretch>
                      <a:fillRect/>
                    </a:stretch>
                  </pic:blipFill>
                  <pic:spPr>
                    <a:xfrm>
                      <a:off x="0" y="0"/>
                      <a:ext cx="5721350" cy="2210417"/>
                    </a:xfrm>
                    <a:prstGeom prst="rect">
                      <a:avLst/>
                    </a:prstGeom>
                  </pic:spPr>
                </pic:pic>
              </a:graphicData>
            </a:graphic>
          </wp:inline>
        </w:drawing>
      </w:r>
    </w:p>
    <w:p w14:paraId="4520B3DC" w14:textId="506045D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1864DF2B" wp14:editId="70D22AB7">
            <wp:extent cx="5721350" cy="2263744"/>
            <wp:effectExtent l="0" t="0" r="0" b="3810"/>
            <wp:docPr id="78" name="圖片 78">
              <a:extLst xmlns:a="http://schemas.openxmlformats.org/drawingml/2006/main">
                <a:ext uri="{FF2B5EF4-FFF2-40B4-BE49-F238E27FC236}">
                  <a16:creationId xmlns:a16="http://schemas.microsoft.com/office/drawing/2014/main" id="{9A168648-A320-0EED-3CD8-607F13553C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A168648-A320-0EED-3CD8-607F13553C01}"/>
                        </a:ext>
                      </a:extLst>
                    </pic:cNvPr>
                    <pic:cNvPicPr>
                      <a:picLocks noChangeAspect="1"/>
                    </pic:cNvPicPr>
                  </pic:nvPicPr>
                  <pic:blipFill>
                    <a:blip r:embed="rId39"/>
                    <a:stretch>
                      <a:fillRect/>
                    </a:stretch>
                  </pic:blipFill>
                  <pic:spPr>
                    <a:xfrm>
                      <a:off x="0" y="0"/>
                      <a:ext cx="5721350" cy="2263744"/>
                    </a:xfrm>
                    <a:prstGeom prst="rect">
                      <a:avLst/>
                    </a:prstGeom>
                  </pic:spPr>
                </pic:pic>
              </a:graphicData>
            </a:graphic>
          </wp:inline>
        </w:drawing>
      </w:r>
    </w:p>
    <w:p w14:paraId="12A0E7C0" w14:textId="79EDEDD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37CB1685" wp14:editId="052BC110">
            <wp:extent cx="5416550" cy="2098145"/>
            <wp:effectExtent l="0" t="0" r="0" b="0"/>
            <wp:docPr id="79" name="圖片 79">
              <a:extLst xmlns:a="http://schemas.openxmlformats.org/drawingml/2006/main">
                <a:ext uri="{FF2B5EF4-FFF2-40B4-BE49-F238E27FC236}">
                  <a16:creationId xmlns:a16="http://schemas.microsoft.com/office/drawing/2014/main" id="{FB9E74E7-5EF9-AF8C-5D34-C2CA41FC1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FB9E74E7-5EF9-AF8C-5D34-C2CA41FC1430}"/>
                        </a:ext>
                      </a:extLst>
                    </pic:cNvPr>
                    <pic:cNvPicPr>
                      <a:picLocks noChangeAspect="1"/>
                    </pic:cNvPicPr>
                  </pic:nvPicPr>
                  <pic:blipFill>
                    <a:blip r:embed="rId40"/>
                    <a:stretch>
                      <a:fillRect/>
                    </a:stretch>
                  </pic:blipFill>
                  <pic:spPr>
                    <a:xfrm>
                      <a:off x="0" y="0"/>
                      <a:ext cx="5416550" cy="2098145"/>
                    </a:xfrm>
                    <a:prstGeom prst="rect">
                      <a:avLst/>
                    </a:prstGeom>
                  </pic:spPr>
                </pic:pic>
              </a:graphicData>
            </a:graphic>
          </wp:inline>
        </w:drawing>
      </w:r>
    </w:p>
    <w:p w14:paraId="41E768A6" w14:textId="0413DC8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09009F49" wp14:editId="77EB5E60">
            <wp:extent cx="5416550" cy="2081946"/>
            <wp:effectExtent l="0" t="0" r="0" b="0"/>
            <wp:docPr id="80" name="圖片 80">
              <a:extLst xmlns:a="http://schemas.openxmlformats.org/drawingml/2006/main">
                <a:ext uri="{FF2B5EF4-FFF2-40B4-BE49-F238E27FC236}">
                  <a16:creationId xmlns:a16="http://schemas.microsoft.com/office/drawing/2014/main" id="{A4F39EE0-B1C0-A8D8-D5D0-7DF53852FD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A4F39EE0-B1C0-A8D8-D5D0-7DF53852FD41}"/>
                        </a:ext>
                      </a:extLst>
                    </pic:cNvPr>
                    <pic:cNvPicPr>
                      <a:picLocks noChangeAspect="1"/>
                    </pic:cNvPicPr>
                  </pic:nvPicPr>
                  <pic:blipFill>
                    <a:blip r:embed="rId41"/>
                    <a:stretch>
                      <a:fillRect/>
                    </a:stretch>
                  </pic:blipFill>
                  <pic:spPr>
                    <a:xfrm>
                      <a:off x="0" y="0"/>
                      <a:ext cx="5416550" cy="2081946"/>
                    </a:xfrm>
                    <a:prstGeom prst="rect">
                      <a:avLst/>
                    </a:prstGeom>
                  </pic:spPr>
                </pic:pic>
              </a:graphicData>
            </a:graphic>
          </wp:inline>
        </w:drawing>
      </w:r>
    </w:p>
    <w:p w14:paraId="65A66F1C" w14:textId="5ACD3B9D"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0E74D4D3" wp14:editId="33154D83">
            <wp:extent cx="5607050" cy="2162783"/>
            <wp:effectExtent l="0" t="0" r="0" b="9525"/>
            <wp:docPr id="81" name="圖片 81">
              <a:extLst xmlns:a="http://schemas.openxmlformats.org/drawingml/2006/main">
                <a:ext uri="{FF2B5EF4-FFF2-40B4-BE49-F238E27FC236}">
                  <a16:creationId xmlns:a16="http://schemas.microsoft.com/office/drawing/2014/main" id="{0F967E3A-F79E-BAE9-C8CB-B1F1E4EF55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0F967E3A-F79E-BAE9-C8CB-B1F1E4EF55D9}"/>
                        </a:ext>
                      </a:extLst>
                    </pic:cNvPr>
                    <pic:cNvPicPr>
                      <a:picLocks noChangeAspect="1"/>
                    </pic:cNvPicPr>
                  </pic:nvPicPr>
                  <pic:blipFill>
                    <a:blip r:embed="rId42"/>
                    <a:stretch>
                      <a:fillRect/>
                    </a:stretch>
                  </pic:blipFill>
                  <pic:spPr>
                    <a:xfrm>
                      <a:off x="0" y="0"/>
                      <a:ext cx="5607050" cy="2162783"/>
                    </a:xfrm>
                    <a:prstGeom prst="rect">
                      <a:avLst/>
                    </a:prstGeom>
                  </pic:spPr>
                </pic:pic>
              </a:graphicData>
            </a:graphic>
          </wp:inline>
        </w:drawing>
      </w:r>
    </w:p>
    <w:p w14:paraId="3D0177F6" w14:textId="54BD49E8"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CC9315A" wp14:editId="4D77555C">
            <wp:extent cx="5607050" cy="2191105"/>
            <wp:effectExtent l="0" t="0" r="0" b="0"/>
            <wp:docPr id="82" name="圖片 82">
              <a:extLst xmlns:a="http://schemas.openxmlformats.org/drawingml/2006/main">
                <a:ext uri="{FF2B5EF4-FFF2-40B4-BE49-F238E27FC236}">
                  <a16:creationId xmlns:a16="http://schemas.microsoft.com/office/drawing/2014/main" id="{98DD8F77-386B-BFD9-85B7-981305DE0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8DD8F77-386B-BFD9-85B7-981305DE0E34}"/>
                        </a:ext>
                      </a:extLst>
                    </pic:cNvPr>
                    <pic:cNvPicPr>
                      <a:picLocks noChangeAspect="1"/>
                    </pic:cNvPicPr>
                  </pic:nvPicPr>
                  <pic:blipFill>
                    <a:blip r:embed="rId43"/>
                    <a:stretch>
                      <a:fillRect/>
                    </a:stretch>
                  </pic:blipFill>
                  <pic:spPr>
                    <a:xfrm>
                      <a:off x="0" y="0"/>
                      <a:ext cx="5607050" cy="2191105"/>
                    </a:xfrm>
                    <a:prstGeom prst="rect">
                      <a:avLst/>
                    </a:prstGeom>
                  </pic:spPr>
                </pic:pic>
              </a:graphicData>
            </a:graphic>
          </wp:inline>
        </w:drawing>
      </w:r>
    </w:p>
    <w:p w14:paraId="7C63FCB1" w14:textId="7B9F67FE"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lastRenderedPageBreak/>
        <w:drawing>
          <wp:inline distT="0" distB="0" distL="0" distR="0" wp14:anchorId="2D6567FF" wp14:editId="26536AB2">
            <wp:extent cx="5671745" cy="2208224"/>
            <wp:effectExtent l="0" t="0" r="5715" b="1905"/>
            <wp:docPr id="83" name="圖片 83">
              <a:extLst xmlns:a="http://schemas.openxmlformats.org/drawingml/2006/main">
                <a:ext uri="{FF2B5EF4-FFF2-40B4-BE49-F238E27FC236}">
                  <a16:creationId xmlns:a16="http://schemas.microsoft.com/office/drawing/2014/main" id="{2D43B59D-9E2F-468C-94AA-6F8045EAEC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2D43B59D-9E2F-468C-94AA-6F8045EAEC77}"/>
                        </a:ext>
                      </a:extLst>
                    </pic:cNvPr>
                    <pic:cNvPicPr>
                      <a:picLocks noChangeAspect="1"/>
                    </pic:cNvPicPr>
                  </pic:nvPicPr>
                  <pic:blipFill>
                    <a:blip r:embed="rId44"/>
                    <a:stretch>
                      <a:fillRect/>
                    </a:stretch>
                  </pic:blipFill>
                  <pic:spPr>
                    <a:xfrm>
                      <a:off x="0" y="0"/>
                      <a:ext cx="5671745" cy="2208224"/>
                    </a:xfrm>
                    <a:prstGeom prst="rect">
                      <a:avLst/>
                    </a:prstGeom>
                  </pic:spPr>
                </pic:pic>
              </a:graphicData>
            </a:graphic>
          </wp:inline>
        </w:drawing>
      </w:r>
    </w:p>
    <w:p w14:paraId="22E21AD2" w14:textId="0BE571EC"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noProof/>
          <w:szCs w:val="20"/>
          <w:lang w:eastAsia="zh-TW"/>
        </w:rPr>
        <w:drawing>
          <wp:inline distT="0" distB="0" distL="0" distR="0" wp14:anchorId="7C501E5B" wp14:editId="28A98F08">
            <wp:extent cx="5671745" cy="2220174"/>
            <wp:effectExtent l="0" t="0" r="5715" b="8890"/>
            <wp:docPr id="84" name="圖片 84">
              <a:extLst xmlns:a="http://schemas.openxmlformats.org/drawingml/2006/main">
                <a:ext uri="{FF2B5EF4-FFF2-40B4-BE49-F238E27FC236}">
                  <a16:creationId xmlns:a16="http://schemas.microsoft.com/office/drawing/2014/main" id="{1E6806E9-50FE-1195-CEEA-881B8C8549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1E6806E9-50FE-1195-CEEA-881B8C8549E5}"/>
                        </a:ext>
                      </a:extLst>
                    </pic:cNvPr>
                    <pic:cNvPicPr>
                      <a:picLocks noChangeAspect="1"/>
                    </pic:cNvPicPr>
                  </pic:nvPicPr>
                  <pic:blipFill>
                    <a:blip r:embed="rId45"/>
                    <a:stretch>
                      <a:fillRect/>
                    </a:stretch>
                  </pic:blipFill>
                  <pic:spPr>
                    <a:xfrm>
                      <a:off x="0" y="0"/>
                      <a:ext cx="5671745" cy="2220174"/>
                    </a:xfrm>
                    <a:prstGeom prst="rect">
                      <a:avLst/>
                    </a:prstGeom>
                  </pic:spPr>
                </pic:pic>
              </a:graphicData>
            </a:graphic>
          </wp:inline>
        </w:drawing>
      </w:r>
    </w:p>
    <w:p w14:paraId="572BC254" w14:textId="4DE0F937" w:rsidR="001A6DA7" w:rsidRPr="00696F63" w:rsidRDefault="001A6DA7" w:rsidP="001A6DA7">
      <w:pPr>
        <w:jc w:val="center"/>
        <w:rPr>
          <w:rFonts w:ascii="Times New Roman" w:eastAsia="新細明體" w:hAnsi="Times New Roman"/>
          <w:b/>
          <w:bCs/>
          <w:szCs w:val="20"/>
          <w:lang w:eastAsia="zh-TW"/>
        </w:rPr>
      </w:pPr>
    </w:p>
    <w:p w14:paraId="44CAFAC4" w14:textId="60E0C689" w:rsidR="001A6DA7" w:rsidRPr="00696F63" w:rsidRDefault="001A6DA7" w:rsidP="001A6DA7">
      <w:pPr>
        <w:jc w:val="center"/>
        <w:rPr>
          <w:rFonts w:ascii="Times New Roman" w:eastAsia="新細明體" w:hAnsi="Times New Roman"/>
          <w:b/>
          <w:bCs/>
          <w:szCs w:val="20"/>
          <w:lang w:eastAsia="zh-TW"/>
        </w:rPr>
      </w:pPr>
      <w:r w:rsidRPr="00696F63">
        <w:rPr>
          <w:rFonts w:ascii="Times New Roman" w:eastAsia="新細明體" w:hAnsi="Times New Roman"/>
          <w:b/>
          <w:bCs/>
          <w:szCs w:val="20"/>
          <w:lang w:eastAsia="zh-TW"/>
        </w:rPr>
        <w:t xml:space="preserve">Figure 7. BLER vs. SNR for 30ns delay spread and 3/30/60/120km/hr UE speed in 7/15 GHz carrier frequency and 8 </w:t>
      </w:r>
      <w:proofErr w:type="gramStart"/>
      <w:r w:rsidRPr="00696F63">
        <w:rPr>
          <w:rFonts w:ascii="Times New Roman" w:eastAsia="新細明體" w:hAnsi="Times New Roman"/>
          <w:b/>
          <w:bCs/>
          <w:szCs w:val="20"/>
          <w:lang w:eastAsia="zh-TW"/>
        </w:rPr>
        <w:t>layers</w:t>
      </w:r>
      <w:proofErr w:type="gramEnd"/>
    </w:p>
    <w:p w14:paraId="3A02FA69" w14:textId="77777777" w:rsidR="001A6DA7" w:rsidRPr="00696F63" w:rsidRDefault="001A6DA7" w:rsidP="001A6DA7">
      <w:pPr>
        <w:rPr>
          <w:rFonts w:ascii="Times New Roman" w:eastAsia="新細明體" w:hAnsi="Times New Roman"/>
          <w:b/>
          <w:bCs/>
          <w:szCs w:val="20"/>
          <w:u w:val="single"/>
          <w:lang w:eastAsia="zh-TW"/>
        </w:rPr>
      </w:pPr>
    </w:p>
    <w:p w14:paraId="1F4D5361" w14:textId="7552122E"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8907521" wp14:editId="08EA6E19">
            <wp:extent cx="5581650" cy="2150934"/>
            <wp:effectExtent l="0" t="0" r="0" b="1905"/>
            <wp:docPr id="85" name="圖片 85">
              <a:extLst xmlns:a="http://schemas.openxmlformats.org/drawingml/2006/main">
                <a:ext uri="{FF2B5EF4-FFF2-40B4-BE49-F238E27FC236}">
                  <a16:creationId xmlns:a16="http://schemas.microsoft.com/office/drawing/2014/main" id="{47A08EEF-ED17-E9FA-9F84-27ED3D1FD2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47A08EEF-ED17-E9FA-9F84-27ED3D1FD2C5}"/>
                        </a:ext>
                      </a:extLst>
                    </pic:cNvPr>
                    <pic:cNvPicPr>
                      <a:picLocks noChangeAspect="1"/>
                    </pic:cNvPicPr>
                  </pic:nvPicPr>
                  <pic:blipFill>
                    <a:blip r:embed="rId46"/>
                    <a:stretch>
                      <a:fillRect/>
                    </a:stretch>
                  </pic:blipFill>
                  <pic:spPr>
                    <a:xfrm>
                      <a:off x="0" y="0"/>
                      <a:ext cx="5581650" cy="2150934"/>
                    </a:xfrm>
                    <a:prstGeom prst="rect">
                      <a:avLst/>
                    </a:prstGeom>
                  </pic:spPr>
                </pic:pic>
              </a:graphicData>
            </a:graphic>
          </wp:inline>
        </w:drawing>
      </w:r>
    </w:p>
    <w:p w14:paraId="748483C8" w14:textId="6E57FA26"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4024849B" wp14:editId="54001170">
            <wp:extent cx="5581650" cy="2173146"/>
            <wp:effectExtent l="0" t="0" r="0" b="0"/>
            <wp:docPr id="86" name="圖片 86">
              <a:extLst xmlns:a="http://schemas.openxmlformats.org/drawingml/2006/main">
                <a:ext uri="{FF2B5EF4-FFF2-40B4-BE49-F238E27FC236}">
                  <a16:creationId xmlns:a16="http://schemas.microsoft.com/office/drawing/2014/main" id="{3A850E57-815E-3C8E-2EEB-D13645AA57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3A850E57-815E-3C8E-2EEB-D13645AA5795}"/>
                        </a:ext>
                      </a:extLst>
                    </pic:cNvPr>
                    <pic:cNvPicPr>
                      <a:picLocks noChangeAspect="1"/>
                    </pic:cNvPicPr>
                  </pic:nvPicPr>
                  <pic:blipFill>
                    <a:blip r:embed="rId47"/>
                    <a:stretch>
                      <a:fillRect/>
                    </a:stretch>
                  </pic:blipFill>
                  <pic:spPr>
                    <a:xfrm>
                      <a:off x="0" y="0"/>
                      <a:ext cx="5581650" cy="2173146"/>
                    </a:xfrm>
                    <a:prstGeom prst="rect">
                      <a:avLst/>
                    </a:prstGeom>
                  </pic:spPr>
                </pic:pic>
              </a:graphicData>
            </a:graphic>
          </wp:inline>
        </w:drawing>
      </w:r>
    </w:p>
    <w:p w14:paraId="1AC07DCE" w14:textId="5A8CD2C7"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77EFDC6" wp14:editId="0DDA7AD6">
            <wp:extent cx="5354862" cy="2048591"/>
            <wp:effectExtent l="0" t="0" r="0" b="8890"/>
            <wp:docPr id="87" name="圖片 87">
              <a:extLst xmlns:a="http://schemas.openxmlformats.org/drawingml/2006/main">
                <a:ext uri="{FF2B5EF4-FFF2-40B4-BE49-F238E27FC236}">
                  <a16:creationId xmlns:a16="http://schemas.microsoft.com/office/drawing/2014/main" id="{60B3DE25-27E5-1102-5CBA-57330B616A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60B3DE25-27E5-1102-5CBA-57330B616A1C}"/>
                        </a:ext>
                      </a:extLst>
                    </pic:cNvPr>
                    <pic:cNvPicPr>
                      <a:picLocks noChangeAspect="1"/>
                    </pic:cNvPicPr>
                  </pic:nvPicPr>
                  <pic:blipFill>
                    <a:blip r:embed="rId48"/>
                    <a:stretch>
                      <a:fillRect/>
                    </a:stretch>
                  </pic:blipFill>
                  <pic:spPr>
                    <a:xfrm>
                      <a:off x="0" y="0"/>
                      <a:ext cx="5354862" cy="2048591"/>
                    </a:xfrm>
                    <a:prstGeom prst="rect">
                      <a:avLst/>
                    </a:prstGeom>
                  </pic:spPr>
                </pic:pic>
              </a:graphicData>
            </a:graphic>
          </wp:inline>
        </w:drawing>
      </w:r>
    </w:p>
    <w:p w14:paraId="65A6FBE9" w14:textId="6EF01689"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0B9D8334" wp14:editId="34BF1811">
            <wp:extent cx="5354862" cy="2041999"/>
            <wp:effectExtent l="0" t="0" r="0" b="0"/>
            <wp:docPr id="88" name="圖片 88">
              <a:extLst xmlns:a="http://schemas.openxmlformats.org/drawingml/2006/main">
                <a:ext uri="{FF2B5EF4-FFF2-40B4-BE49-F238E27FC236}">
                  <a16:creationId xmlns:a16="http://schemas.microsoft.com/office/drawing/2014/main" id="{9201C7B2-838E-BBF7-8360-2EA106A25F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9201C7B2-838E-BBF7-8360-2EA106A25FB6}"/>
                        </a:ext>
                      </a:extLst>
                    </pic:cNvPr>
                    <pic:cNvPicPr>
                      <a:picLocks noChangeAspect="1"/>
                    </pic:cNvPicPr>
                  </pic:nvPicPr>
                  <pic:blipFill>
                    <a:blip r:embed="rId49"/>
                    <a:stretch>
                      <a:fillRect/>
                    </a:stretch>
                  </pic:blipFill>
                  <pic:spPr>
                    <a:xfrm>
                      <a:off x="0" y="0"/>
                      <a:ext cx="5354862" cy="2041999"/>
                    </a:xfrm>
                    <a:prstGeom prst="rect">
                      <a:avLst/>
                    </a:prstGeom>
                  </pic:spPr>
                </pic:pic>
              </a:graphicData>
            </a:graphic>
          </wp:inline>
        </w:drawing>
      </w:r>
    </w:p>
    <w:p w14:paraId="521AFCB3" w14:textId="1400483C"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69DFE9AE" wp14:editId="4E14A7C7">
            <wp:extent cx="5461000" cy="2130366"/>
            <wp:effectExtent l="0" t="0" r="6350" b="3810"/>
            <wp:docPr id="89" name="圖片 89">
              <a:extLst xmlns:a="http://schemas.openxmlformats.org/drawingml/2006/main">
                <a:ext uri="{FF2B5EF4-FFF2-40B4-BE49-F238E27FC236}">
                  <a16:creationId xmlns:a16="http://schemas.microsoft.com/office/drawing/2014/main" id="{10E18E8F-BB65-27C0-34D7-9261D56927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10E18E8F-BB65-27C0-34D7-9261D56927AD}"/>
                        </a:ext>
                      </a:extLst>
                    </pic:cNvPr>
                    <pic:cNvPicPr>
                      <a:picLocks noChangeAspect="1"/>
                    </pic:cNvPicPr>
                  </pic:nvPicPr>
                  <pic:blipFill>
                    <a:blip r:embed="rId50"/>
                    <a:stretch>
                      <a:fillRect/>
                    </a:stretch>
                  </pic:blipFill>
                  <pic:spPr>
                    <a:xfrm>
                      <a:off x="0" y="0"/>
                      <a:ext cx="5461000" cy="2130366"/>
                    </a:xfrm>
                    <a:prstGeom prst="rect">
                      <a:avLst/>
                    </a:prstGeom>
                  </pic:spPr>
                </pic:pic>
              </a:graphicData>
            </a:graphic>
          </wp:inline>
        </w:drawing>
      </w:r>
    </w:p>
    <w:p w14:paraId="705D3DCF" w14:textId="45278DBA"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1974EAC6" wp14:editId="355F5C03">
            <wp:extent cx="5461000" cy="2129088"/>
            <wp:effectExtent l="0" t="0" r="6350" b="5080"/>
            <wp:docPr id="90" name="圖片 90">
              <a:extLst xmlns:a="http://schemas.openxmlformats.org/drawingml/2006/main">
                <a:ext uri="{FF2B5EF4-FFF2-40B4-BE49-F238E27FC236}">
                  <a16:creationId xmlns:a16="http://schemas.microsoft.com/office/drawing/2014/main" id="{8A2C3C6C-ED7D-6A19-624D-7D8EAFFC3A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8A2C3C6C-ED7D-6A19-624D-7D8EAFFC3A97}"/>
                        </a:ext>
                      </a:extLst>
                    </pic:cNvPr>
                    <pic:cNvPicPr>
                      <a:picLocks noChangeAspect="1"/>
                    </pic:cNvPicPr>
                  </pic:nvPicPr>
                  <pic:blipFill>
                    <a:blip r:embed="rId51"/>
                    <a:stretch>
                      <a:fillRect/>
                    </a:stretch>
                  </pic:blipFill>
                  <pic:spPr>
                    <a:xfrm>
                      <a:off x="0" y="0"/>
                      <a:ext cx="5461000" cy="2129088"/>
                    </a:xfrm>
                    <a:prstGeom prst="rect">
                      <a:avLst/>
                    </a:prstGeom>
                  </pic:spPr>
                </pic:pic>
              </a:graphicData>
            </a:graphic>
          </wp:inline>
        </w:drawing>
      </w:r>
    </w:p>
    <w:p w14:paraId="441925C9" w14:textId="26FD6498"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208ECAA" wp14:editId="0B6C209C">
            <wp:extent cx="5734050" cy="2205759"/>
            <wp:effectExtent l="0" t="0" r="0" b="4445"/>
            <wp:docPr id="91" name="圖片 91">
              <a:extLst xmlns:a="http://schemas.openxmlformats.org/drawingml/2006/main">
                <a:ext uri="{FF2B5EF4-FFF2-40B4-BE49-F238E27FC236}">
                  <a16:creationId xmlns:a16="http://schemas.microsoft.com/office/drawing/2014/main" id="{677E1B51-7A2F-2EAE-7AC6-6B0267FD12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677E1B51-7A2F-2EAE-7AC6-6B0267FD12A0}"/>
                        </a:ext>
                      </a:extLst>
                    </pic:cNvPr>
                    <pic:cNvPicPr>
                      <a:picLocks noChangeAspect="1"/>
                    </pic:cNvPicPr>
                  </pic:nvPicPr>
                  <pic:blipFill>
                    <a:blip r:embed="rId52"/>
                    <a:stretch>
                      <a:fillRect/>
                    </a:stretch>
                  </pic:blipFill>
                  <pic:spPr>
                    <a:xfrm>
                      <a:off x="0" y="0"/>
                      <a:ext cx="5734050" cy="2205759"/>
                    </a:xfrm>
                    <a:prstGeom prst="rect">
                      <a:avLst/>
                    </a:prstGeom>
                  </pic:spPr>
                </pic:pic>
              </a:graphicData>
            </a:graphic>
          </wp:inline>
        </w:drawing>
      </w:r>
    </w:p>
    <w:p w14:paraId="13CB65F7" w14:textId="23450A5F"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2AABAEB0" wp14:editId="1759570E">
            <wp:extent cx="5734050" cy="2215008"/>
            <wp:effectExtent l="0" t="0" r="0" b="0"/>
            <wp:docPr id="92" name="圖片 92">
              <a:extLst xmlns:a="http://schemas.openxmlformats.org/drawingml/2006/main">
                <a:ext uri="{FF2B5EF4-FFF2-40B4-BE49-F238E27FC236}">
                  <a16:creationId xmlns:a16="http://schemas.microsoft.com/office/drawing/2014/main" id="{E4EDCD52-A2E5-A8DF-5B26-9439A0679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E4EDCD52-A2E5-A8DF-5B26-9439A067937D}"/>
                        </a:ext>
                      </a:extLst>
                    </pic:cNvPr>
                    <pic:cNvPicPr>
                      <a:picLocks noChangeAspect="1"/>
                    </pic:cNvPicPr>
                  </pic:nvPicPr>
                  <pic:blipFill>
                    <a:blip r:embed="rId53"/>
                    <a:stretch>
                      <a:fillRect/>
                    </a:stretch>
                  </pic:blipFill>
                  <pic:spPr>
                    <a:xfrm>
                      <a:off x="0" y="0"/>
                      <a:ext cx="5734050" cy="2215008"/>
                    </a:xfrm>
                    <a:prstGeom prst="rect">
                      <a:avLst/>
                    </a:prstGeom>
                  </pic:spPr>
                </pic:pic>
              </a:graphicData>
            </a:graphic>
          </wp:inline>
        </w:drawing>
      </w:r>
    </w:p>
    <w:p w14:paraId="7D137551" w14:textId="0F11AD23"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8. BLER vs. SNR for 100ns delay spread and 3/30/60/120km/hr UE speed in 7/15 GHz carrier frequency and 8 </w:t>
      </w:r>
      <w:proofErr w:type="gramStart"/>
      <w:r w:rsidRPr="00696F63">
        <w:rPr>
          <w:rFonts w:ascii="Times New Roman" w:eastAsia="新細明體" w:hAnsi="Times New Roman"/>
          <w:b/>
          <w:bCs/>
          <w:szCs w:val="20"/>
          <w:lang w:eastAsia="zh-TW"/>
        </w:rPr>
        <w:t>layers</w:t>
      </w:r>
      <w:proofErr w:type="gramEnd"/>
    </w:p>
    <w:p w14:paraId="6E88944B" w14:textId="77777777" w:rsidR="001A6DA7" w:rsidRPr="00696F63" w:rsidRDefault="001A6DA7" w:rsidP="001A6DA7">
      <w:pPr>
        <w:rPr>
          <w:rFonts w:ascii="Times New Roman" w:eastAsia="新細明體" w:hAnsi="Times New Roman"/>
          <w:szCs w:val="20"/>
          <w:lang w:eastAsia="zh-TW"/>
        </w:rPr>
      </w:pPr>
    </w:p>
    <w:p w14:paraId="08ADE26F" w14:textId="161729A9"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11A5EB33" wp14:editId="253CBCD9">
            <wp:extent cx="5346700" cy="2067046"/>
            <wp:effectExtent l="0" t="0" r="6350" b="9525"/>
            <wp:docPr id="93" name="圖片 93">
              <a:extLst xmlns:a="http://schemas.openxmlformats.org/drawingml/2006/main">
                <a:ext uri="{FF2B5EF4-FFF2-40B4-BE49-F238E27FC236}">
                  <a16:creationId xmlns:a16="http://schemas.microsoft.com/office/drawing/2014/main" id="{787035AB-DB35-4BF4-E961-0DCD44F3E3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787035AB-DB35-4BF4-E961-0DCD44F3E30B}"/>
                        </a:ext>
                      </a:extLst>
                    </pic:cNvPr>
                    <pic:cNvPicPr>
                      <a:picLocks noChangeAspect="1"/>
                    </pic:cNvPicPr>
                  </pic:nvPicPr>
                  <pic:blipFill>
                    <a:blip r:embed="rId54"/>
                    <a:stretch>
                      <a:fillRect/>
                    </a:stretch>
                  </pic:blipFill>
                  <pic:spPr>
                    <a:xfrm>
                      <a:off x="0" y="0"/>
                      <a:ext cx="5346700" cy="2067046"/>
                    </a:xfrm>
                    <a:prstGeom prst="rect">
                      <a:avLst/>
                    </a:prstGeom>
                  </pic:spPr>
                </pic:pic>
              </a:graphicData>
            </a:graphic>
          </wp:inline>
        </w:drawing>
      </w:r>
    </w:p>
    <w:p w14:paraId="11D46011" w14:textId="23EF08C6"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4305100" wp14:editId="6CA021E6">
            <wp:extent cx="5346700" cy="2070388"/>
            <wp:effectExtent l="0" t="0" r="6350" b="6350"/>
            <wp:docPr id="94" name="圖片 94">
              <a:extLst xmlns:a="http://schemas.openxmlformats.org/drawingml/2006/main">
                <a:ext uri="{FF2B5EF4-FFF2-40B4-BE49-F238E27FC236}">
                  <a16:creationId xmlns:a16="http://schemas.microsoft.com/office/drawing/2014/main" id="{6BC0370A-B1B1-238E-0FA6-59C2FC07EE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BC0370A-B1B1-238E-0FA6-59C2FC07EE09}"/>
                        </a:ext>
                      </a:extLst>
                    </pic:cNvPr>
                    <pic:cNvPicPr>
                      <a:picLocks noChangeAspect="1"/>
                    </pic:cNvPicPr>
                  </pic:nvPicPr>
                  <pic:blipFill>
                    <a:blip r:embed="rId55"/>
                    <a:stretch>
                      <a:fillRect/>
                    </a:stretch>
                  </pic:blipFill>
                  <pic:spPr>
                    <a:xfrm>
                      <a:off x="0" y="0"/>
                      <a:ext cx="5346700" cy="2070388"/>
                    </a:xfrm>
                    <a:prstGeom prst="rect">
                      <a:avLst/>
                    </a:prstGeom>
                  </pic:spPr>
                </pic:pic>
              </a:graphicData>
            </a:graphic>
          </wp:inline>
        </w:drawing>
      </w:r>
    </w:p>
    <w:p w14:paraId="1B76384E" w14:textId="6CC352F3"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1C5218D5" wp14:editId="148F743B">
            <wp:extent cx="5549900" cy="2141513"/>
            <wp:effectExtent l="0" t="0" r="0" b="0"/>
            <wp:docPr id="95" name="圖片 95">
              <a:extLst xmlns:a="http://schemas.openxmlformats.org/drawingml/2006/main">
                <a:ext uri="{FF2B5EF4-FFF2-40B4-BE49-F238E27FC236}">
                  <a16:creationId xmlns:a16="http://schemas.microsoft.com/office/drawing/2014/main" id="{B4FD0829-F510-EE0E-F56F-12BEA6911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B4FD0829-F510-EE0E-F56F-12BEA691170F}"/>
                        </a:ext>
                      </a:extLst>
                    </pic:cNvPr>
                    <pic:cNvPicPr>
                      <a:picLocks noChangeAspect="1"/>
                    </pic:cNvPicPr>
                  </pic:nvPicPr>
                  <pic:blipFill>
                    <a:blip r:embed="rId56"/>
                    <a:stretch>
                      <a:fillRect/>
                    </a:stretch>
                  </pic:blipFill>
                  <pic:spPr>
                    <a:xfrm>
                      <a:off x="0" y="0"/>
                      <a:ext cx="5549900" cy="2141513"/>
                    </a:xfrm>
                    <a:prstGeom prst="rect">
                      <a:avLst/>
                    </a:prstGeom>
                  </pic:spPr>
                </pic:pic>
              </a:graphicData>
            </a:graphic>
          </wp:inline>
        </w:drawing>
      </w:r>
    </w:p>
    <w:p w14:paraId="215AD0CB" w14:textId="64623DE6"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27ED8C14" wp14:editId="5F23A7D7">
            <wp:extent cx="5549900" cy="2194774"/>
            <wp:effectExtent l="0" t="0" r="0" b="0"/>
            <wp:docPr id="96" name="圖片 96">
              <a:extLst xmlns:a="http://schemas.openxmlformats.org/drawingml/2006/main">
                <a:ext uri="{FF2B5EF4-FFF2-40B4-BE49-F238E27FC236}">
                  <a16:creationId xmlns:a16="http://schemas.microsoft.com/office/drawing/2014/main" id="{734FFE53-DAFF-A4E9-F2EF-EB1F20A5CD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34FFE53-DAFF-A4E9-F2EF-EB1F20A5CDD8}"/>
                        </a:ext>
                      </a:extLst>
                    </pic:cNvPr>
                    <pic:cNvPicPr>
                      <a:picLocks noChangeAspect="1"/>
                    </pic:cNvPicPr>
                  </pic:nvPicPr>
                  <pic:blipFill>
                    <a:blip r:embed="rId57"/>
                    <a:stretch>
                      <a:fillRect/>
                    </a:stretch>
                  </pic:blipFill>
                  <pic:spPr>
                    <a:xfrm>
                      <a:off x="0" y="0"/>
                      <a:ext cx="5549900" cy="2194774"/>
                    </a:xfrm>
                    <a:prstGeom prst="rect">
                      <a:avLst/>
                    </a:prstGeom>
                  </pic:spPr>
                </pic:pic>
              </a:graphicData>
            </a:graphic>
          </wp:inline>
        </w:drawing>
      </w:r>
    </w:p>
    <w:p w14:paraId="3408C806" w14:textId="31283D87"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FCD23BB" wp14:editId="2BE0A5E9">
            <wp:extent cx="5321300" cy="2057512"/>
            <wp:effectExtent l="0" t="0" r="0" b="0"/>
            <wp:docPr id="97" name="圖片 97">
              <a:extLst xmlns:a="http://schemas.openxmlformats.org/drawingml/2006/main">
                <a:ext uri="{FF2B5EF4-FFF2-40B4-BE49-F238E27FC236}">
                  <a16:creationId xmlns:a16="http://schemas.microsoft.com/office/drawing/2014/main" id="{BF09EA73-CFA9-E6AE-4362-B4EE83C3B1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BF09EA73-CFA9-E6AE-4362-B4EE83C3B1B4}"/>
                        </a:ext>
                      </a:extLst>
                    </pic:cNvPr>
                    <pic:cNvPicPr>
                      <a:picLocks noChangeAspect="1"/>
                    </pic:cNvPicPr>
                  </pic:nvPicPr>
                  <pic:blipFill>
                    <a:blip r:embed="rId58"/>
                    <a:stretch>
                      <a:fillRect/>
                    </a:stretch>
                  </pic:blipFill>
                  <pic:spPr>
                    <a:xfrm>
                      <a:off x="0" y="0"/>
                      <a:ext cx="5321300" cy="2057512"/>
                    </a:xfrm>
                    <a:prstGeom prst="rect">
                      <a:avLst/>
                    </a:prstGeom>
                  </pic:spPr>
                </pic:pic>
              </a:graphicData>
            </a:graphic>
          </wp:inline>
        </w:drawing>
      </w:r>
    </w:p>
    <w:p w14:paraId="4FEE6492" w14:textId="0442AE83"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lastRenderedPageBreak/>
        <w:drawing>
          <wp:inline distT="0" distB="0" distL="0" distR="0" wp14:anchorId="0D2D7989" wp14:editId="249C3B1D">
            <wp:extent cx="5321300" cy="2053235"/>
            <wp:effectExtent l="0" t="0" r="0" b="4445"/>
            <wp:docPr id="98" name="圖片 98">
              <a:extLst xmlns:a="http://schemas.openxmlformats.org/drawingml/2006/main">
                <a:ext uri="{FF2B5EF4-FFF2-40B4-BE49-F238E27FC236}">
                  <a16:creationId xmlns:a16="http://schemas.microsoft.com/office/drawing/2014/main" id="{60624030-E1DD-EB80-9B57-215D76A50F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60624030-E1DD-EB80-9B57-215D76A50F19}"/>
                        </a:ext>
                      </a:extLst>
                    </pic:cNvPr>
                    <pic:cNvPicPr>
                      <a:picLocks noChangeAspect="1"/>
                    </pic:cNvPicPr>
                  </pic:nvPicPr>
                  <pic:blipFill>
                    <a:blip r:embed="rId59"/>
                    <a:stretch>
                      <a:fillRect/>
                    </a:stretch>
                  </pic:blipFill>
                  <pic:spPr>
                    <a:xfrm>
                      <a:off x="0" y="0"/>
                      <a:ext cx="5321300" cy="2053235"/>
                    </a:xfrm>
                    <a:prstGeom prst="rect">
                      <a:avLst/>
                    </a:prstGeom>
                  </pic:spPr>
                </pic:pic>
              </a:graphicData>
            </a:graphic>
          </wp:inline>
        </w:drawing>
      </w:r>
    </w:p>
    <w:p w14:paraId="07951F71" w14:textId="21200324"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64252EA7" wp14:editId="017BADD0">
            <wp:extent cx="5334000" cy="2091342"/>
            <wp:effectExtent l="0" t="0" r="0" b="4445"/>
            <wp:docPr id="99" name="圖片 99">
              <a:extLst xmlns:a="http://schemas.openxmlformats.org/drawingml/2006/main">
                <a:ext uri="{FF2B5EF4-FFF2-40B4-BE49-F238E27FC236}">
                  <a16:creationId xmlns:a16="http://schemas.microsoft.com/office/drawing/2014/main" id="{0E8C9F16-7AAB-1B2C-19B3-82C8D32354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a:extLst>
                        <a:ext uri="{FF2B5EF4-FFF2-40B4-BE49-F238E27FC236}">
                          <a16:creationId xmlns:a16="http://schemas.microsoft.com/office/drawing/2014/main" id="{0E8C9F16-7AAB-1B2C-19B3-82C8D3235453}"/>
                        </a:ext>
                      </a:extLst>
                    </pic:cNvPr>
                    <pic:cNvPicPr>
                      <a:picLocks noChangeAspect="1"/>
                    </pic:cNvPicPr>
                  </pic:nvPicPr>
                  <pic:blipFill>
                    <a:blip r:embed="rId60"/>
                    <a:stretch>
                      <a:fillRect/>
                    </a:stretch>
                  </pic:blipFill>
                  <pic:spPr>
                    <a:xfrm>
                      <a:off x="0" y="0"/>
                      <a:ext cx="5334000" cy="2091342"/>
                    </a:xfrm>
                    <a:prstGeom prst="rect">
                      <a:avLst/>
                    </a:prstGeom>
                  </pic:spPr>
                </pic:pic>
              </a:graphicData>
            </a:graphic>
          </wp:inline>
        </w:drawing>
      </w:r>
    </w:p>
    <w:p w14:paraId="7EE3E2D3" w14:textId="57CDE474"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noProof/>
          <w:szCs w:val="20"/>
          <w:lang w:eastAsia="zh-TW"/>
        </w:rPr>
        <w:drawing>
          <wp:inline distT="0" distB="0" distL="0" distR="0" wp14:anchorId="10C2172D" wp14:editId="00FFD572">
            <wp:extent cx="5334000" cy="2067845"/>
            <wp:effectExtent l="0" t="0" r="0" b="8890"/>
            <wp:docPr id="100" name="圖片 100">
              <a:extLst xmlns:a="http://schemas.openxmlformats.org/drawingml/2006/main">
                <a:ext uri="{FF2B5EF4-FFF2-40B4-BE49-F238E27FC236}">
                  <a16:creationId xmlns:a16="http://schemas.microsoft.com/office/drawing/2014/main" id="{718CCE12-222A-F24D-C594-711CDF4892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a:extLst>
                        <a:ext uri="{FF2B5EF4-FFF2-40B4-BE49-F238E27FC236}">
                          <a16:creationId xmlns:a16="http://schemas.microsoft.com/office/drawing/2014/main" id="{718CCE12-222A-F24D-C594-711CDF4892F5}"/>
                        </a:ext>
                      </a:extLst>
                    </pic:cNvPr>
                    <pic:cNvPicPr>
                      <a:picLocks noChangeAspect="1"/>
                    </pic:cNvPicPr>
                  </pic:nvPicPr>
                  <pic:blipFill>
                    <a:blip r:embed="rId61"/>
                    <a:stretch>
                      <a:fillRect/>
                    </a:stretch>
                  </pic:blipFill>
                  <pic:spPr>
                    <a:xfrm>
                      <a:off x="0" y="0"/>
                      <a:ext cx="5334000" cy="2067845"/>
                    </a:xfrm>
                    <a:prstGeom prst="rect">
                      <a:avLst/>
                    </a:prstGeom>
                  </pic:spPr>
                </pic:pic>
              </a:graphicData>
            </a:graphic>
          </wp:inline>
        </w:drawing>
      </w:r>
    </w:p>
    <w:p w14:paraId="0781C260" w14:textId="6667AF17" w:rsidR="001A6DA7" w:rsidRPr="00696F63" w:rsidRDefault="001A6DA7" w:rsidP="001A6DA7">
      <w:pPr>
        <w:jc w:val="center"/>
        <w:rPr>
          <w:rFonts w:ascii="Times New Roman" w:eastAsia="新細明體" w:hAnsi="Times New Roman"/>
          <w:szCs w:val="20"/>
          <w:lang w:eastAsia="zh-TW"/>
        </w:rPr>
      </w:pPr>
      <w:r w:rsidRPr="00696F63">
        <w:rPr>
          <w:rFonts w:ascii="Times New Roman" w:eastAsia="新細明體" w:hAnsi="Times New Roman"/>
          <w:b/>
          <w:bCs/>
          <w:szCs w:val="20"/>
          <w:lang w:eastAsia="zh-TW"/>
        </w:rPr>
        <w:t xml:space="preserve">Figure 9. BLER vs. SNR for 300ns delay spread and 3/30/60/120km/hr UE speed in 7/15 GHz carrier frequency and 8 </w:t>
      </w:r>
      <w:proofErr w:type="gramStart"/>
      <w:r w:rsidRPr="00696F63">
        <w:rPr>
          <w:rFonts w:ascii="Times New Roman" w:eastAsia="新細明體" w:hAnsi="Times New Roman"/>
          <w:b/>
          <w:bCs/>
          <w:szCs w:val="20"/>
          <w:lang w:eastAsia="zh-TW"/>
        </w:rPr>
        <w:t>layers</w:t>
      </w:r>
      <w:proofErr w:type="gramEnd"/>
    </w:p>
    <w:p w14:paraId="4D23FA01" w14:textId="77777777" w:rsidR="001A6DA7" w:rsidRPr="00696F63" w:rsidRDefault="001A6DA7" w:rsidP="00C4659F">
      <w:pPr>
        <w:rPr>
          <w:rFonts w:ascii="Times New Roman" w:eastAsia="新細明體" w:hAnsi="Times New Roman"/>
          <w:szCs w:val="20"/>
          <w:lang w:eastAsia="zh-TW"/>
        </w:rPr>
      </w:pPr>
    </w:p>
    <w:p w14:paraId="729FFA7D" w14:textId="4C98B6DF" w:rsidR="00D345B5" w:rsidRPr="00696F63" w:rsidRDefault="00C45400" w:rsidP="006A410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6A410C" w:rsidRPr="00696F63">
        <w:rPr>
          <w:rFonts w:ascii="Times New Roman" w:eastAsia="新細明體" w:hAnsi="Times New Roman"/>
          <w:b/>
          <w:bCs/>
          <w:szCs w:val="20"/>
          <w:u w:val="single"/>
          <w:lang w:eastAsia="zh-TW"/>
        </w:rPr>
        <w:t>3</w:t>
      </w:r>
      <w:r w:rsidRPr="00696F63">
        <w:rPr>
          <w:rFonts w:ascii="Times New Roman" w:eastAsia="新細明體" w:hAnsi="Times New Roman"/>
          <w:b/>
          <w:bCs/>
          <w:szCs w:val="20"/>
          <w:lang w:eastAsia="zh-TW"/>
        </w:rPr>
        <w:t xml:space="preserve">: </w:t>
      </w:r>
      <w:r w:rsidR="00D345B5"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7</w:t>
      </w:r>
      <w:r w:rsidR="00D345B5"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D345B5" w:rsidRPr="00696F63">
        <w:rPr>
          <w:rFonts w:ascii="Times New Roman" w:eastAsia="新細明體" w:hAnsi="Times New Roman"/>
          <w:b/>
          <w:bCs/>
          <w:szCs w:val="20"/>
          <w:lang w:eastAsia="zh-TW"/>
        </w:rPr>
        <w:t xml:space="preserve">, </w:t>
      </w:r>
      <w:r w:rsidR="006E1E54" w:rsidRPr="00696F63">
        <w:rPr>
          <w:rFonts w:ascii="Times New Roman" w:eastAsia="新細明體" w:hAnsi="Times New Roman"/>
          <w:b/>
          <w:bCs/>
          <w:szCs w:val="20"/>
          <w:lang w:eastAsia="zh-TW"/>
        </w:rPr>
        <w:t>60/120</w:t>
      </w:r>
      <w:r w:rsidR="00D345B5" w:rsidRPr="00696F63">
        <w:rPr>
          <w:rFonts w:ascii="Times New Roman" w:eastAsia="新細明體" w:hAnsi="Times New Roman"/>
          <w:b/>
          <w:bCs/>
          <w:szCs w:val="20"/>
          <w:lang w:eastAsia="zh-TW"/>
        </w:rPr>
        <w:t>KHz subcarrier spacing</w:t>
      </w:r>
      <w:r w:rsidR="006A410C" w:rsidRPr="00696F63">
        <w:rPr>
          <w:rFonts w:ascii="Times New Roman" w:eastAsia="新細明體" w:hAnsi="Times New Roman"/>
          <w:b/>
          <w:bCs/>
          <w:szCs w:val="20"/>
          <w:lang w:eastAsia="zh-TW"/>
        </w:rPr>
        <w:t>s</w:t>
      </w:r>
      <w:r w:rsidR="00D345B5" w:rsidRPr="00696F63">
        <w:rPr>
          <w:rFonts w:ascii="Times New Roman" w:eastAsia="新細明體" w:hAnsi="Times New Roman"/>
          <w:b/>
          <w:bCs/>
          <w:szCs w:val="20"/>
          <w:lang w:eastAsia="zh-TW"/>
        </w:rPr>
        <w:t xml:space="preserve"> (SCS) provide </w:t>
      </w:r>
      <w:r w:rsidR="006F0537" w:rsidRPr="00696F63">
        <w:rPr>
          <w:rFonts w:ascii="Times New Roman" w:eastAsia="新細明體" w:hAnsi="Times New Roman"/>
          <w:b/>
          <w:bCs/>
          <w:szCs w:val="20"/>
          <w:lang w:eastAsia="zh-TW"/>
        </w:rPr>
        <w:t>better</w:t>
      </w:r>
      <w:r w:rsidR="006E1E54" w:rsidRPr="00696F63">
        <w:rPr>
          <w:rFonts w:ascii="Times New Roman" w:eastAsia="新細明體" w:hAnsi="Times New Roman"/>
          <w:b/>
          <w:bCs/>
          <w:szCs w:val="20"/>
          <w:lang w:eastAsia="zh-TW"/>
        </w:rPr>
        <w:t xml:space="preserve"> performance</w:t>
      </w:r>
      <w:r w:rsidR="00D345B5" w:rsidRPr="00696F63">
        <w:rPr>
          <w:rFonts w:ascii="Times New Roman" w:eastAsia="新細明體" w:hAnsi="Times New Roman"/>
          <w:b/>
          <w:bCs/>
          <w:szCs w:val="20"/>
          <w:lang w:eastAsia="zh-TW"/>
        </w:rPr>
        <w:t xml:space="preserve"> (less than 1 dB</w:t>
      </w:r>
      <w:r w:rsidR="00F95BFC" w:rsidRPr="00696F63">
        <w:rPr>
          <w:rFonts w:ascii="Times New Roman" w:eastAsia="新細明體" w:hAnsi="Times New Roman"/>
          <w:b/>
          <w:bCs/>
          <w:szCs w:val="20"/>
          <w:lang w:eastAsia="zh-TW"/>
        </w:rPr>
        <w:t xml:space="preserve"> gap</w:t>
      </w:r>
      <w:r w:rsidR="006E1E54" w:rsidRPr="00696F63">
        <w:rPr>
          <w:rFonts w:ascii="Times New Roman" w:eastAsia="新細明體" w:hAnsi="Times New Roman"/>
          <w:b/>
          <w:bCs/>
          <w:szCs w:val="20"/>
          <w:lang w:eastAsia="zh-TW"/>
        </w:rPr>
        <w:t xml:space="preserve"> vs. 30KHz SCS</w:t>
      </w:r>
      <w:r w:rsidR="00D345B5" w:rsidRPr="00696F63">
        <w:rPr>
          <w:rFonts w:ascii="Times New Roman" w:eastAsia="新細明體" w:hAnsi="Times New Roman"/>
          <w:b/>
          <w:bCs/>
          <w:szCs w:val="20"/>
          <w:lang w:eastAsia="zh-TW"/>
        </w:rPr>
        <w:t xml:space="preserve">) in </w:t>
      </w:r>
      <w:r w:rsidR="008959A9" w:rsidRPr="00696F63">
        <w:rPr>
          <w:rFonts w:ascii="Times New Roman" w:eastAsia="新細明體" w:hAnsi="Times New Roman"/>
          <w:b/>
          <w:bCs/>
          <w:szCs w:val="20"/>
          <w:lang w:eastAsia="zh-TW"/>
        </w:rPr>
        <w:t xml:space="preserve">a wireless channel with </w:t>
      </w:r>
      <w:r w:rsidR="00D345B5"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D345B5" w:rsidRPr="00696F63">
        <w:rPr>
          <w:rFonts w:ascii="Times New Roman" w:eastAsia="新細明體" w:hAnsi="Times New Roman"/>
          <w:b/>
          <w:bCs/>
          <w:szCs w:val="20"/>
          <w:lang w:eastAsia="zh-TW"/>
        </w:rPr>
        <w:t xml:space="preserve">ns delay spread </w:t>
      </w:r>
      <w:r w:rsidR="006F0537" w:rsidRPr="00696F63">
        <w:rPr>
          <w:rFonts w:ascii="Times New Roman" w:eastAsia="新細明體" w:hAnsi="Times New Roman"/>
          <w:b/>
          <w:bCs/>
          <w:szCs w:val="20"/>
          <w:lang w:eastAsia="zh-TW"/>
        </w:rPr>
        <w:t>while only 30KHz SCS are feasible</w:t>
      </w:r>
      <w:r w:rsidR="001E4388" w:rsidRPr="00696F63">
        <w:rPr>
          <w:rFonts w:ascii="Times New Roman" w:eastAsia="新細明體" w:hAnsi="Times New Roman"/>
          <w:b/>
          <w:bCs/>
          <w:szCs w:val="20"/>
          <w:lang w:eastAsia="zh-TW"/>
        </w:rPr>
        <w:t xml:space="preserve"> (60/120KHz SCS are NOT feasible</w:t>
      </w:r>
      <w:r w:rsidR="000A1DE3" w:rsidRPr="00696F63">
        <w:rPr>
          <w:rFonts w:ascii="Times New Roman" w:eastAsia="新細明體" w:hAnsi="Times New Roman"/>
          <w:b/>
          <w:bCs/>
          <w:szCs w:val="20"/>
          <w:lang w:eastAsia="zh-TW"/>
        </w:rPr>
        <w:t xml:space="preserve"> for 256/1024QAM with </w:t>
      </w:r>
      <w:r w:rsidR="00F87DD8" w:rsidRPr="00696F63">
        <w:rPr>
          <w:rFonts w:ascii="Times New Roman" w:eastAsia="新細明體" w:hAnsi="Times New Roman"/>
          <w:b/>
          <w:bCs/>
          <w:szCs w:val="20"/>
          <w:lang w:eastAsia="zh-TW"/>
        </w:rPr>
        <w:t>6/8</w:t>
      </w:r>
      <w:r w:rsidR="000A1DE3" w:rsidRPr="00696F63">
        <w:rPr>
          <w:rFonts w:ascii="Times New Roman" w:eastAsia="新細明體" w:hAnsi="Times New Roman"/>
          <w:b/>
          <w:bCs/>
          <w:szCs w:val="20"/>
          <w:lang w:eastAsia="zh-TW"/>
        </w:rPr>
        <w:t xml:space="preserve"> MIMO layers</w:t>
      </w:r>
      <w:r w:rsidR="001E4388" w:rsidRPr="00696F63">
        <w:rPr>
          <w:rFonts w:ascii="Times New Roman" w:eastAsia="新細明體" w:hAnsi="Times New Roman"/>
          <w:b/>
          <w:bCs/>
          <w:szCs w:val="20"/>
          <w:lang w:eastAsia="zh-TW"/>
        </w:rPr>
        <w:t>)</w:t>
      </w:r>
      <w:r w:rsidR="006F0537" w:rsidRPr="00696F63">
        <w:rPr>
          <w:rFonts w:ascii="Times New Roman" w:eastAsia="新細明體" w:hAnsi="Times New Roman"/>
          <w:b/>
          <w:bCs/>
          <w:szCs w:val="20"/>
          <w:lang w:eastAsia="zh-TW"/>
        </w:rPr>
        <w:t xml:space="preserve"> in </w:t>
      </w:r>
      <w:r w:rsidR="008959A9" w:rsidRPr="00696F63">
        <w:rPr>
          <w:rFonts w:ascii="Times New Roman" w:eastAsia="新細明體" w:hAnsi="Times New Roman"/>
          <w:b/>
          <w:bCs/>
          <w:szCs w:val="20"/>
          <w:lang w:eastAsia="zh-TW"/>
        </w:rPr>
        <w:t xml:space="preserve">a wireless channel with </w:t>
      </w:r>
      <w:r w:rsidR="006F0537" w:rsidRPr="00696F63">
        <w:rPr>
          <w:rFonts w:ascii="Times New Roman" w:eastAsia="新細明體" w:hAnsi="Times New Roman"/>
          <w:b/>
          <w:bCs/>
          <w:szCs w:val="20"/>
          <w:lang w:eastAsia="zh-TW"/>
        </w:rPr>
        <w:t>300ns delay spread.</w:t>
      </w:r>
    </w:p>
    <w:p w14:paraId="18574225" w14:textId="77777777" w:rsidR="00C45400" w:rsidRPr="00696F63" w:rsidRDefault="00C45400" w:rsidP="00C4659F">
      <w:pPr>
        <w:rPr>
          <w:rFonts w:ascii="Times New Roman" w:eastAsia="新細明體" w:hAnsi="Times New Roman"/>
          <w:b/>
          <w:bCs/>
          <w:szCs w:val="20"/>
          <w:lang w:eastAsia="zh-TW"/>
        </w:rPr>
      </w:pPr>
    </w:p>
    <w:p w14:paraId="28905F18" w14:textId="2C9F5AEB" w:rsidR="00C45400" w:rsidRPr="00696F63" w:rsidRDefault="00C45400" w:rsidP="00C45400">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6A410C" w:rsidRPr="00696F63">
        <w:rPr>
          <w:rFonts w:ascii="Times New Roman" w:eastAsia="新細明體" w:hAnsi="Times New Roman"/>
          <w:b/>
          <w:bCs/>
          <w:szCs w:val="20"/>
          <w:u w:val="single"/>
          <w:lang w:eastAsia="zh-TW"/>
        </w:rPr>
        <w:t>4</w:t>
      </w:r>
      <w:r w:rsidRPr="00696F63">
        <w:rPr>
          <w:rFonts w:ascii="Times New Roman" w:eastAsia="新細明體" w:hAnsi="Times New Roman"/>
          <w:b/>
          <w:bCs/>
          <w:szCs w:val="20"/>
          <w:lang w:eastAsia="zh-TW"/>
        </w:rPr>
        <w:t xml:space="preserve">: </w:t>
      </w:r>
      <w:r w:rsidR="006A410C" w:rsidRPr="00696F63">
        <w:rPr>
          <w:rFonts w:ascii="Times New Roman" w:eastAsia="新細明體" w:hAnsi="Times New Roman"/>
          <w:b/>
          <w:bCs/>
          <w:szCs w:val="20"/>
          <w:lang w:eastAsia="zh-TW"/>
        </w:rPr>
        <w:t>For 1</w:t>
      </w:r>
      <w:r w:rsidR="00F87DD8" w:rsidRPr="00696F63">
        <w:rPr>
          <w:rFonts w:ascii="Times New Roman" w:eastAsia="新細明體" w:hAnsi="Times New Roman"/>
          <w:b/>
          <w:bCs/>
          <w:szCs w:val="20"/>
          <w:lang w:eastAsia="zh-TW"/>
        </w:rPr>
        <w:t>5</w:t>
      </w:r>
      <w:r w:rsidR="006A410C"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6A410C" w:rsidRPr="00696F63">
        <w:rPr>
          <w:rFonts w:ascii="Times New Roman" w:eastAsia="新細明體" w:hAnsi="Times New Roman"/>
          <w:b/>
          <w:bCs/>
          <w:szCs w:val="20"/>
          <w:lang w:eastAsia="zh-TW"/>
        </w:rPr>
        <w:t xml:space="preserve">, 60/120KHz subcarrier spacings (SCS) provide better performance (less than 1 dB gap vs. 30KHz SCS)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6A410C" w:rsidRPr="00696F63">
        <w:rPr>
          <w:rFonts w:ascii="Times New Roman" w:eastAsia="新細明體" w:hAnsi="Times New Roman"/>
          <w:b/>
          <w:bCs/>
          <w:szCs w:val="20"/>
          <w:lang w:eastAsia="zh-TW"/>
        </w:rPr>
        <w:t xml:space="preserve">ns delay spread while only 30KHz SCS are feasible (60/120KHz SCS are NOT feasible for 256/1024QAM with </w:t>
      </w:r>
      <w:r w:rsidR="00F87DD8" w:rsidRPr="00696F63">
        <w:rPr>
          <w:rFonts w:ascii="Times New Roman" w:eastAsia="新細明體" w:hAnsi="Times New Roman"/>
          <w:b/>
          <w:bCs/>
          <w:szCs w:val="20"/>
          <w:lang w:eastAsia="zh-TW"/>
        </w:rPr>
        <w:t>6/8</w:t>
      </w:r>
      <w:r w:rsidR="006A410C" w:rsidRPr="00696F63">
        <w:rPr>
          <w:rFonts w:ascii="Times New Roman" w:eastAsia="新細明體" w:hAnsi="Times New Roman"/>
          <w:b/>
          <w:bCs/>
          <w:szCs w:val="20"/>
          <w:lang w:eastAsia="zh-TW"/>
        </w:rPr>
        <w:t xml:space="preserve"> MIMO layers)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300ns delay spread.</w:t>
      </w:r>
    </w:p>
    <w:p w14:paraId="71673930" w14:textId="77777777" w:rsidR="00C45400" w:rsidRPr="00696F63" w:rsidRDefault="00C45400" w:rsidP="00C45400">
      <w:pPr>
        <w:rPr>
          <w:rFonts w:ascii="Times New Roman" w:eastAsia="新細明體" w:hAnsi="Times New Roman"/>
          <w:b/>
          <w:bCs/>
          <w:szCs w:val="20"/>
          <w:lang w:eastAsia="zh-TW"/>
        </w:rPr>
      </w:pPr>
    </w:p>
    <w:p w14:paraId="77B3D0FB" w14:textId="778ED277" w:rsidR="004B00FF" w:rsidRPr="00696F63" w:rsidRDefault="00452CF8" w:rsidP="00F87DD8">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lastRenderedPageBreak/>
        <w:t>Proposal 5:</w:t>
      </w:r>
      <w:r w:rsidRPr="00696F63">
        <w:rPr>
          <w:rFonts w:ascii="Times New Roman" w:eastAsia="新細明體" w:hAnsi="Times New Roman"/>
          <w:b/>
          <w:bCs/>
          <w:szCs w:val="20"/>
          <w:lang w:eastAsia="zh-TW"/>
        </w:rPr>
        <w:t xml:space="preserve"> For</w:t>
      </w:r>
      <w:r w:rsidR="00F87DD8" w:rsidRPr="00696F63">
        <w:rPr>
          <w:rFonts w:ascii="Times New Roman" w:eastAsia="新細明體" w:hAnsi="Times New Roman"/>
          <w:b/>
          <w:bCs/>
          <w:szCs w:val="20"/>
          <w:lang w:eastAsia="zh-TW"/>
        </w:rPr>
        <w:t xml:space="preserve"> all SCS</w:t>
      </w:r>
      <w:r w:rsidRPr="00696F63">
        <w:rPr>
          <w:rFonts w:ascii="Times New Roman" w:eastAsia="新細明體" w:hAnsi="Times New Roman"/>
          <w:b/>
          <w:bCs/>
          <w:szCs w:val="20"/>
          <w:lang w:eastAsia="zh-TW"/>
        </w:rPr>
        <w:t>,</w:t>
      </w:r>
      <w:r w:rsidR="00F87DD8" w:rsidRPr="00696F63">
        <w:rPr>
          <w:rFonts w:ascii="Times New Roman" w:eastAsia="新細明體" w:hAnsi="Times New Roman"/>
          <w:b/>
          <w:bCs/>
          <w:szCs w:val="20"/>
          <w:lang w:eastAsia="zh-TW"/>
        </w:rPr>
        <w:t xml:space="preserve"> only normal CP is supported in 6G.</w:t>
      </w:r>
    </w:p>
    <w:p w14:paraId="59C4976A" w14:textId="77777777" w:rsidR="00452CF8" w:rsidRPr="00696F63" w:rsidRDefault="00452CF8" w:rsidP="00CD1041">
      <w:pPr>
        <w:rPr>
          <w:rFonts w:ascii="Times New Roman" w:eastAsia="新細明體" w:hAnsi="Times New Roman"/>
          <w:b/>
          <w:bCs/>
          <w:szCs w:val="20"/>
          <w:u w:val="single"/>
          <w:lang w:eastAsia="zh-TW"/>
        </w:rPr>
      </w:pPr>
    </w:p>
    <w:p w14:paraId="31F317E1" w14:textId="4B403D1A" w:rsidR="00C45400" w:rsidRPr="00696F63" w:rsidRDefault="00CD1041" w:rsidP="00703D4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452CF8" w:rsidRPr="00696F63">
        <w:rPr>
          <w:rFonts w:ascii="Times New Roman" w:eastAsia="新細明體" w:hAnsi="Times New Roman"/>
          <w:b/>
          <w:bCs/>
          <w:szCs w:val="20"/>
          <w:u w:val="single"/>
          <w:lang w:eastAsia="zh-TW"/>
        </w:rPr>
        <w:t>6</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w:t>
      </w:r>
      <w:r w:rsidR="00257AA7"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around 7GHz/15GHz</w:t>
      </w:r>
      <w:r w:rsidR="00257AA7" w:rsidRPr="00696F63">
        <w:rPr>
          <w:rFonts w:ascii="Times New Roman" w:eastAsia="新細明體" w:hAnsi="Times New Roman"/>
          <w:b/>
          <w:bCs/>
          <w:szCs w:val="20"/>
          <w:lang w:eastAsia="zh-TW"/>
        </w:rPr>
        <w:t xml:space="preserve"> spectrum range, f</w:t>
      </w:r>
      <w:r w:rsidRPr="00696F63">
        <w:rPr>
          <w:rFonts w:ascii="Times New Roman" w:eastAsia="新細明體" w:hAnsi="Times New Roman"/>
          <w:b/>
          <w:bCs/>
          <w:szCs w:val="20"/>
          <w:lang w:eastAsia="zh-TW"/>
        </w:rPr>
        <w:t xml:space="preserve">urther </w:t>
      </w:r>
      <w:r w:rsidR="00811563" w:rsidRPr="00696F63">
        <w:rPr>
          <w:rFonts w:ascii="Times New Roman" w:eastAsia="新細明體" w:hAnsi="Times New Roman"/>
          <w:b/>
          <w:bCs/>
          <w:szCs w:val="20"/>
          <w:lang w:eastAsia="zh-TW"/>
        </w:rPr>
        <w:t>study</w:t>
      </w:r>
      <w:r w:rsidRPr="00696F63">
        <w:rPr>
          <w:rFonts w:ascii="Times New Roman" w:eastAsia="新細明體" w:hAnsi="Times New Roman"/>
          <w:b/>
          <w:bCs/>
          <w:szCs w:val="20"/>
          <w:lang w:eastAsia="zh-TW"/>
        </w:rPr>
        <w:t xml:space="preserve"> the</w:t>
      </w:r>
      <w:r w:rsidR="00811563" w:rsidRPr="00696F63">
        <w:rPr>
          <w:rFonts w:ascii="Times New Roman" w:eastAsia="新細明體" w:hAnsi="Times New Roman"/>
          <w:b/>
          <w:bCs/>
          <w:szCs w:val="20"/>
          <w:lang w:eastAsia="zh-TW"/>
        </w:rPr>
        <w:t xml:space="preserve"> feasibility of</w:t>
      </w:r>
      <w:r w:rsidR="00257AA7"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 xml:space="preserve">30KHz and 60KHz SCS, considering max 1024QAM with max </w:t>
      </w:r>
      <w:r w:rsidR="00061E66" w:rsidRPr="00696F63">
        <w:rPr>
          <w:rFonts w:ascii="Times New Roman" w:eastAsia="新細明體" w:hAnsi="Times New Roman"/>
          <w:b/>
          <w:bCs/>
          <w:szCs w:val="20"/>
          <w:lang w:eastAsia="zh-TW"/>
        </w:rPr>
        <w:t xml:space="preserve">6 or </w:t>
      </w:r>
      <w:r w:rsidRPr="00696F63">
        <w:rPr>
          <w:rFonts w:ascii="Times New Roman" w:eastAsia="新細明體" w:hAnsi="Times New Roman"/>
          <w:b/>
          <w:bCs/>
          <w:szCs w:val="20"/>
          <w:lang w:eastAsia="zh-TW"/>
        </w:rPr>
        <w:t>8 MIMO layers, UE speed 3/</w:t>
      </w:r>
      <w:r w:rsidR="00F87DD8" w:rsidRPr="00696F63">
        <w:rPr>
          <w:rFonts w:ascii="Times New Roman" w:eastAsia="新細明體" w:hAnsi="Times New Roman"/>
          <w:b/>
          <w:bCs/>
          <w:szCs w:val="20"/>
          <w:lang w:eastAsia="zh-TW"/>
        </w:rPr>
        <w:t>30/</w:t>
      </w:r>
      <w:r w:rsidRPr="00696F63">
        <w:rPr>
          <w:rFonts w:ascii="Times New Roman" w:eastAsia="新細明體" w:hAnsi="Times New Roman"/>
          <w:b/>
          <w:bCs/>
          <w:szCs w:val="20"/>
          <w:lang w:eastAsia="zh-TW"/>
        </w:rPr>
        <w:t xml:space="preserve">60/120 km/hr and </w:t>
      </w:r>
      <w:r w:rsidR="00F87DD8" w:rsidRPr="00696F63">
        <w:rPr>
          <w:rFonts w:ascii="Times New Roman" w:eastAsia="新細明體" w:hAnsi="Times New Roman"/>
          <w:b/>
          <w:bCs/>
          <w:szCs w:val="20"/>
          <w:lang w:eastAsia="zh-TW"/>
        </w:rPr>
        <w:t xml:space="preserve">30/100/300 ns </w:t>
      </w:r>
      <w:r w:rsidRPr="00696F63">
        <w:rPr>
          <w:rFonts w:ascii="Times New Roman" w:eastAsia="新細明體" w:hAnsi="Times New Roman"/>
          <w:b/>
          <w:bCs/>
          <w:szCs w:val="20"/>
          <w:lang w:eastAsia="zh-TW"/>
        </w:rPr>
        <w:t>delay spread</w:t>
      </w:r>
      <w:r w:rsidR="00AF1F2C" w:rsidRPr="00696F63">
        <w:rPr>
          <w:rFonts w:ascii="Times New Roman" w:eastAsia="新細明體" w:hAnsi="Times New Roman"/>
          <w:b/>
          <w:bCs/>
          <w:szCs w:val="20"/>
          <w:lang w:eastAsia="zh-TW"/>
        </w:rPr>
        <w:t xml:space="preserve"> of indoor and outdoor scenarios</w:t>
      </w:r>
      <w:r w:rsidR="00F87DD8" w:rsidRPr="00696F63">
        <w:rPr>
          <w:rFonts w:ascii="Times New Roman" w:eastAsia="新細明體" w:hAnsi="Times New Roman"/>
          <w:b/>
          <w:bCs/>
          <w:szCs w:val="20"/>
          <w:lang w:eastAsia="zh-TW"/>
        </w:rPr>
        <w:t xml:space="preserve"> (30kHz is slightly preferred by us here).</w:t>
      </w:r>
    </w:p>
    <w:p w14:paraId="0C9422C5" w14:textId="77777777" w:rsidR="00703D4C" w:rsidRPr="00696F63" w:rsidRDefault="00703D4C" w:rsidP="00703D4C">
      <w:pPr>
        <w:rPr>
          <w:rFonts w:ascii="Times New Roman" w:eastAsia="新細明體" w:hAnsi="Times New Roman"/>
          <w:b/>
          <w:bCs/>
          <w:szCs w:val="20"/>
          <w:lang w:eastAsia="zh-TW"/>
        </w:rPr>
      </w:pPr>
    </w:p>
    <w:p w14:paraId="4000F720" w14:textId="2B957B38" w:rsidR="0092684C" w:rsidRPr="00696F63" w:rsidRDefault="0092684C" w:rsidP="0092684C">
      <w:pPr>
        <w:pStyle w:val="2"/>
        <w:rPr>
          <w:rFonts w:ascii="Arial" w:hAnsi="Arial" w:cs="Arial"/>
          <w:color w:val="auto"/>
        </w:rPr>
      </w:pPr>
      <w:r w:rsidRPr="00696F63">
        <w:rPr>
          <w:rFonts w:ascii="Arial" w:hAnsi="Arial" w:cs="Arial"/>
          <w:color w:val="auto"/>
        </w:rPr>
        <w:t>2.3 Support of 400 MHz contiguous bandwidth</w:t>
      </w:r>
      <w:r w:rsidR="007B2417" w:rsidRPr="00696F63">
        <w:rPr>
          <w:rFonts w:ascii="Arial" w:hAnsi="Arial" w:cs="Arial"/>
          <w:color w:val="auto"/>
        </w:rPr>
        <w:t xml:space="preserve"> for around 7GHz</w:t>
      </w:r>
    </w:p>
    <w:p w14:paraId="001551A2" w14:textId="77777777" w:rsidR="0092684C" w:rsidRPr="00696F63" w:rsidRDefault="0092684C" w:rsidP="0092684C">
      <w:pPr>
        <w:rPr>
          <w:rFonts w:eastAsiaTheme="minorEastAsia"/>
          <w:lang w:eastAsia="zh-TW"/>
        </w:rPr>
      </w:pPr>
    </w:p>
    <w:p w14:paraId="4CD65896" w14:textId="77777777" w:rsidR="000D0D58" w:rsidRDefault="000D0D58" w:rsidP="000D0D58">
      <w:pPr>
        <w:jc w:val="both"/>
        <w:rPr>
          <w:rFonts w:ascii="Times New Roman" w:eastAsiaTheme="minorEastAsia" w:hAnsi="Times New Roman"/>
          <w:lang w:eastAsia="zh-TW"/>
        </w:rPr>
      </w:pPr>
      <w:r>
        <w:rPr>
          <w:rFonts w:ascii="Times New Roman" w:eastAsiaTheme="minorEastAsia" w:hAnsi="Times New Roman"/>
          <w:lang w:eastAsia="zh-TW"/>
        </w:rPr>
        <w:t>To support contiguous 400 MHz bandwidth for around 7GHz from an implementation perspective, two approaches can be considered:</w:t>
      </w:r>
    </w:p>
    <w:p w14:paraId="56114C8E" w14:textId="77777777" w:rsidR="000D0D58" w:rsidRDefault="000D0D58" w:rsidP="000D0D58">
      <w:pPr>
        <w:pStyle w:val="a8"/>
        <w:numPr>
          <w:ilvl w:val="0"/>
          <w:numId w:val="30"/>
        </w:numPr>
        <w:ind w:leftChars="0"/>
        <w:jc w:val="both"/>
        <w:rPr>
          <w:rFonts w:ascii="Times New Roman" w:eastAsiaTheme="minorEastAsia" w:hAnsi="Times New Roman"/>
          <w:lang w:eastAsia="zh-TW"/>
        </w:rPr>
      </w:pPr>
      <w:r>
        <w:rPr>
          <w:rFonts w:ascii="Times New Roman" w:eastAsiaTheme="minorEastAsia" w:hAnsi="Times New Roman"/>
          <w:lang w:eastAsia="zh-TW"/>
        </w:rPr>
        <w:t xml:space="preserve">Alternative 1 (A1 in Figure 10): single 400 MHz PHY carrier.  </w:t>
      </w:r>
    </w:p>
    <w:p w14:paraId="70B2CA29" w14:textId="77777777" w:rsidR="000D0D58" w:rsidRDefault="000D0D58" w:rsidP="000D0D58">
      <w:pPr>
        <w:pStyle w:val="a8"/>
        <w:numPr>
          <w:ilvl w:val="0"/>
          <w:numId w:val="30"/>
        </w:numPr>
        <w:ind w:leftChars="0"/>
        <w:jc w:val="both"/>
        <w:rPr>
          <w:rFonts w:ascii="Times New Roman" w:eastAsiaTheme="minorEastAsia" w:hAnsi="Times New Roman"/>
          <w:lang w:eastAsia="zh-TW"/>
        </w:rPr>
      </w:pPr>
      <w:r>
        <w:rPr>
          <w:rFonts w:ascii="Times New Roman" w:eastAsiaTheme="minorEastAsia" w:hAnsi="Times New Roman"/>
          <w:lang w:eastAsia="zh-TW"/>
        </w:rPr>
        <w:t>Alternative 2 (A2 in Figure 10): two 200 MHz PHY carriers aggregated into one logical cell (multi</w:t>
      </w:r>
      <w:r>
        <w:rPr>
          <w:rFonts w:ascii="Times New Roman" w:eastAsiaTheme="minorEastAsia" w:hAnsi="Times New Roman"/>
          <w:lang w:eastAsia="zh-TW"/>
        </w:rPr>
        <w:noBreakHyphen/>
        <w:t>carrier cell).</w:t>
      </w:r>
    </w:p>
    <w:p w14:paraId="16027A49" w14:textId="77777777" w:rsidR="000D0D58" w:rsidRDefault="000D0D58" w:rsidP="000D0D58">
      <w:pPr>
        <w:jc w:val="both"/>
        <w:rPr>
          <w:rFonts w:ascii="Times New Roman" w:eastAsiaTheme="minorEastAsia" w:hAnsi="Times New Roman"/>
          <w:lang w:eastAsia="zh-TW"/>
        </w:rPr>
      </w:pPr>
    </w:p>
    <w:p w14:paraId="781A11DE" w14:textId="2EFE2E2C" w:rsidR="000D0D58" w:rsidRDefault="000D0D58" w:rsidP="000D0D58">
      <w:pPr>
        <w:jc w:val="both"/>
        <w:rPr>
          <w:rFonts w:ascii="Times New Roman" w:eastAsiaTheme="minorEastAsia" w:hAnsi="Times New Roman"/>
          <w:lang w:eastAsia="zh-TW"/>
        </w:rPr>
      </w:pPr>
      <w:r>
        <w:rPr>
          <w:rFonts w:ascii="Times New Roman" w:eastAsiaTheme="minorEastAsia" w:hAnsi="Times New Roman"/>
          <w:lang w:eastAsia="zh-TW"/>
        </w:rPr>
        <w:t>A1 requires much higher UE complexity and is unlikely to be deployed worldwide given the rarity of 400 MHz contiguous spectrum allocations. By contrast, A2 is more scalable and forward</w:t>
      </w:r>
      <w:r>
        <w:rPr>
          <w:rFonts w:ascii="Times New Roman" w:eastAsiaTheme="minorEastAsia" w:hAnsi="Times New Roman"/>
          <w:lang w:eastAsia="zh-TW"/>
        </w:rPr>
        <w:noBreakHyphen/>
        <w:t>compatible: it can support contiguous spectra larger than a single</w:t>
      </w:r>
      <w:r>
        <w:rPr>
          <w:rFonts w:ascii="Times New Roman" w:eastAsiaTheme="minorEastAsia" w:hAnsi="Times New Roman"/>
          <w:lang w:eastAsia="zh-TW"/>
        </w:rPr>
        <w:noBreakHyphen/>
        <w:t>carrier FFT allows (e.g., 400 MHz, 600 MHz) without changing the maximum CBW definition, and it avoids the implementation and cost penalties of an ultra</w:t>
      </w:r>
      <w:r>
        <w:rPr>
          <w:rFonts w:ascii="Times New Roman" w:eastAsiaTheme="minorEastAsia" w:hAnsi="Times New Roman"/>
          <w:lang w:eastAsia="zh-TW"/>
        </w:rPr>
        <w:noBreakHyphen/>
        <w:t xml:space="preserve">wide single carrier. </w:t>
      </w:r>
      <w:r w:rsidR="001E0273">
        <w:rPr>
          <w:rFonts w:ascii="Times New Roman" w:eastAsiaTheme="minorEastAsia" w:hAnsi="Times New Roman"/>
          <w:lang w:eastAsia="zh-TW"/>
        </w:rPr>
        <w:t>Moreover</w:t>
      </w:r>
      <w:r>
        <w:rPr>
          <w:rFonts w:ascii="Times New Roman" w:eastAsiaTheme="minorEastAsia" w:hAnsi="Times New Roman"/>
          <w:lang w:eastAsia="zh-TW"/>
        </w:rPr>
        <w:t xml:space="preserve">, since the amount of UL traffic is usually lower than DL, a 400 MHz PHY carrier may not be necessary for UL. An asymmetric bandwidth for DL and UL is therefore more reasonable (e.g., 400 MHz for DL and 200 MHz for UL). In A1, a </w:t>
      </w:r>
      <w:proofErr w:type="spellStart"/>
      <w:r>
        <w:rPr>
          <w:rFonts w:ascii="Times New Roman" w:eastAsiaTheme="minorEastAsia" w:hAnsi="Times New Roman"/>
          <w:lang w:eastAsia="zh-TW"/>
        </w:rPr>
        <w:t>center</w:t>
      </w:r>
      <w:proofErr w:type="spellEnd"/>
      <w:r>
        <w:rPr>
          <w:rFonts w:ascii="Times New Roman" w:eastAsiaTheme="minorEastAsia" w:hAnsi="Times New Roman"/>
          <w:lang w:eastAsia="zh-TW"/>
        </w:rPr>
        <w:t xml:space="preserve"> frequency change </w:t>
      </w:r>
      <w:r w:rsidR="0050423A">
        <w:rPr>
          <w:rFonts w:ascii="Times New Roman" w:eastAsiaTheme="minorEastAsia" w:hAnsi="Times New Roman"/>
          <w:lang w:eastAsia="zh-TW"/>
        </w:rPr>
        <w:t>may be</w:t>
      </w:r>
      <w:r>
        <w:rPr>
          <w:rFonts w:ascii="Times New Roman" w:eastAsiaTheme="minorEastAsia" w:hAnsi="Times New Roman"/>
          <w:lang w:eastAsia="zh-TW"/>
        </w:rPr>
        <w:t xml:space="preserve"> required when switching between DL and UL, and this may require a longer guard time for the DL/UL switch.</w:t>
      </w:r>
    </w:p>
    <w:p w14:paraId="1B2C5934" w14:textId="77777777" w:rsidR="000D0D58" w:rsidRDefault="000D0D58" w:rsidP="000D0D58">
      <w:pPr>
        <w:jc w:val="both"/>
        <w:rPr>
          <w:rFonts w:ascii="Times New Roman" w:eastAsiaTheme="minorEastAsia" w:hAnsi="Times New Roman"/>
          <w:lang w:eastAsia="zh-TW"/>
        </w:rPr>
      </w:pPr>
    </w:p>
    <w:p w14:paraId="0F66D492" w14:textId="77777777" w:rsidR="000D0D58" w:rsidRDefault="000D0D58" w:rsidP="000D0D58">
      <w:pPr>
        <w:jc w:val="both"/>
        <w:rPr>
          <w:rFonts w:ascii="Times New Roman" w:eastAsiaTheme="minorEastAsia" w:hAnsi="Times New Roman"/>
          <w:lang w:eastAsia="zh-TW"/>
        </w:rPr>
      </w:pPr>
      <w:r>
        <w:rPr>
          <w:rFonts w:ascii="Times New Roman" w:eastAsiaTheme="minorEastAsia" w:hAnsi="Times New Roman"/>
          <w:lang w:eastAsia="zh-TW"/>
        </w:rPr>
        <w:t xml:space="preserve">Table 1 compares the pros and cons of the two approaches for contiguous 400 </w:t>
      </w:r>
      <w:proofErr w:type="spellStart"/>
      <w:r>
        <w:rPr>
          <w:rFonts w:ascii="Times New Roman" w:eastAsiaTheme="minorEastAsia" w:hAnsi="Times New Roman"/>
          <w:lang w:eastAsia="zh-TW"/>
        </w:rPr>
        <w:t>MHz.</w:t>
      </w:r>
      <w:proofErr w:type="spellEnd"/>
      <w:r>
        <w:rPr>
          <w:rFonts w:ascii="Times New Roman" w:eastAsiaTheme="minorEastAsia" w:hAnsi="Times New Roman"/>
          <w:lang w:eastAsia="zh-TW"/>
        </w:rPr>
        <w:t xml:space="preserve"> In summary:</w:t>
      </w:r>
    </w:p>
    <w:p w14:paraId="76F58CBF" w14:textId="77777777" w:rsidR="000D0D58" w:rsidRDefault="000D0D58" w:rsidP="000D0D58">
      <w:pPr>
        <w:pStyle w:val="a8"/>
        <w:numPr>
          <w:ilvl w:val="0"/>
          <w:numId w:val="31"/>
        </w:numPr>
        <w:ind w:leftChars="0"/>
        <w:jc w:val="both"/>
        <w:rPr>
          <w:rFonts w:ascii="Times New Roman" w:eastAsiaTheme="minorEastAsia" w:hAnsi="Times New Roman"/>
          <w:lang w:eastAsia="zh-TW"/>
        </w:rPr>
      </w:pPr>
      <w:r>
        <w:rPr>
          <w:rFonts w:ascii="Times New Roman" w:eastAsiaTheme="minorEastAsia" w:hAnsi="Times New Roman"/>
          <w:lang w:eastAsia="zh-TW"/>
        </w:rPr>
        <w:t xml:space="preserve">Scheduling flexibility and signalling/control overhead are similar for both approaches.  </w:t>
      </w:r>
    </w:p>
    <w:p w14:paraId="452585EE" w14:textId="77777777" w:rsidR="000D0D58" w:rsidRDefault="000D0D58" w:rsidP="000D0D58">
      <w:pPr>
        <w:pStyle w:val="a8"/>
        <w:numPr>
          <w:ilvl w:val="0"/>
          <w:numId w:val="31"/>
        </w:numPr>
        <w:ind w:leftChars="0"/>
        <w:jc w:val="both"/>
        <w:rPr>
          <w:rFonts w:ascii="Times New Roman" w:eastAsiaTheme="minorEastAsia" w:hAnsi="Times New Roman"/>
          <w:lang w:eastAsia="zh-TW"/>
        </w:rPr>
      </w:pPr>
      <w:r>
        <w:rPr>
          <w:rFonts w:ascii="Times New Roman" w:eastAsiaTheme="minorEastAsia" w:hAnsi="Times New Roman"/>
          <w:lang w:eastAsia="zh-TW"/>
        </w:rPr>
        <w:t>A2 offers higher maximum attainable SNR because each RF path handles a smaller bandwidth than in A1. Larger per</w:t>
      </w:r>
      <w:r>
        <w:rPr>
          <w:rFonts w:ascii="Times New Roman" w:eastAsiaTheme="minorEastAsia" w:hAnsi="Times New Roman"/>
          <w:lang w:eastAsia="zh-TW"/>
        </w:rPr>
        <w:noBreakHyphen/>
        <w:t>carrier bandwidth tends to increase frequency</w:t>
      </w:r>
      <w:r>
        <w:rPr>
          <w:rFonts w:ascii="Times New Roman" w:eastAsiaTheme="minorEastAsia" w:hAnsi="Times New Roman"/>
          <w:lang w:eastAsia="zh-TW"/>
        </w:rPr>
        <w:noBreakHyphen/>
        <w:t>response ripple or gain droop, which degrades the overall SNR of the RX chain.</w:t>
      </w:r>
    </w:p>
    <w:p w14:paraId="4B8FCFC1" w14:textId="77777777" w:rsidR="000D0D58" w:rsidRDefault="000D0D58" w:rsidP="000D0D58">
      <w:pPr>
        <w:pStyle w:val="a8"/>
        <w:numPr>
          <w:ilvl w:val="0"/>
          <w:numId w:val="31"/>
        </w:numPr>
        <w:ind w:leftChars="0"/>
        <w:jc w:val="both"/>
        <w:rPr>
          <w:rFonts w:ascii="Times New Roman" w:eastAsiaTheme="minorEastAsia" w:hAnsi="Times New Roman"/>
          <w:lang w:eastAsia="zh-TW"/>
        </w:rPr>
      </w:pPr>
      <w:r>
        <w:rPr>
          <w:rFonts w:ascii="Times New Roman" w:eastAsiaTheme="minorEastAsia" w:hAnsi="Times New Roman"/>
          <w:lang w:eastAsia="zh-TW"/>
        </w:rPr>
        <w:t>A1 can achieve lower UE power consumption when a full 400 MHz single carrier is used. A2 can achieve lower power consumption in common scenarios where the bandwidth is ≤200 MHz (e.g., PDCCH</w:t>
      </w:r>
      <w:r>
        <w:rPr>
          <w:rFonts w:ascii="Times New Roman" w:eastAsiaTheme="minorEastAsia" w:hAnsi="Times New Roman"/>
          <w:lang w:eastAsia="zh-TW"/>
        </w:rPr>
        <w:noBreakHyphen/>
        <w:t>only), because only one of the RF chains needs to be active. The latter scenario is more common and has a greater impact on UE battery life.</w:t>
      </w:r>
    </w:p>
    <w:p w14:paraId="67220636" w14:textId="1BEF4F3D" w:rsidR="000D0D58" w:rsidRDefault="000D0D58" w:rsidP="000D0D58">
      <w:pPr>
        <w:pStyle w:val="a8"/>
        <w:numPr>
          <w:ilvl w:val="0"/>
          <w:numId w:val="31"/>
        </w:numPr>
        <w:ind w:leftChars="0"/>
        <w:jc w:val="both"/>
        <w:rPr>
          <w:rFonts w:ascii="Times New Roman" w:eastAsiaTheme="minorEastAsia" w:hAnsi="Times New Roman"/>
          <w:lang w:eastAsia="zh-TW"/>
        </w:rPr>
      </w:pPr>
      <w:r>
        <w:rPr>
          <w:rFonts w:ascii="Times New Roman" w:eastAsiaTheme="minorEastAsia" w:hAnsi="Times New Roman"/>
          <w:lang w:eastAsia="zh-TW"/>
        </w:rPr>
        <w:t>A1 can provide marginally better spectrum utilization due to a smaller total guard band; however, the difference is small (for example, on the order of ~0.36% as shown in Figure 10). To further improve spectrum utilization for A2, RAN4 can evaluate whether the guard band between two contiguous carriers can be reduced (for example, to ≤0.</w:t>
      </w:r>
      <w:r w:rsidR="00290468">
        <w:rPr>
          <w:rFonts w:ascii="Times New Roman" w:eastAsiaTheme="minorEastAsia" w:hAnsi="Times New Roman"/>
          <w:lang w:eastAsia="zh-TW"/>
        </w:rPr>
        <w:t>64</w:t>
      </w:r>
      <w:r>
        <w:rPr>
          <w:rFonts w:ascii="Times New Roman" w:eastAsiaTheme="minorEastAsia" w:hAnsi="Times New Roman"/>
          <w:lang w:eastAsia="zh-TW"/>
        </w:rPr>
        <w:t>%, as shown in Figure 11) by relaxing ACLR/SEM requirements.</w:t>
      </w:r>
    </w:p>
    <w:p w14:paraId="1F55436D" w14:textId="77777777" w:rsidR="000D0D58" w:rsidRDefault="000D0D58" w:rsidP="000D0D58">
      <w:pPr>
        <w:rPr>
          <w:rFonts w:ascii="Times New Roman" w:eastAsiaTheme="minorEastAsia" w:hAnsi="Times New Roman"/>
          <w:lang w:eastAsia="zh-TW"/>
        </w:rPr>
      </w:pPr>
    </w:p>
    <w:p w14:paraId="25085F1A" w14:textId="511B0F0B" w:rsidR="000D0D58" w:rsidRDefault="000D0D58" w:rsidP="000D0D58">
      <w:pPr>
        <w:jc w:val="center"/>
        <w:rPr>
          <w:rFonts w:eastAsiaTheme="minorEastAsia"/>
          <w:lang w:eastAsia="zh-TW"/>
        </w:rPr>
      </w:pPr>
      <w:r>
        <w:rPr>
          <w:rFonts w:eastAsiaTheme="minorEastAsia"/>
          <w:noProof/>
          <w:lang w:eastAsia="zh-TW"/>
        </w:rPr>
        <w:drawing>
          <wp:inline distT="0" distB="0" distL="0" distR="0" wp14:anchorId="47E02140" wp14:editId="74AC0746">
            <wp:extent cx="5740400" cy="9017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0400" cy="901700"/>
                    </a:xfrm>
                    <a:prstGeom prst="rect">
                      <a:avLst/>
                    </a:prstGeom>
                    <a:noFill/>
                    <a:ln>
                      <a:noFill/>
                    </a:ln>
                  </pic:spPr>
                </pic:pic>
              </a:graphicData>
            </a:graphic>
          </wp:inline>
        </w:drawing>
      </w:r>
    </w:p>
    <w:p w14:paraId="4D352C41" w14:textId="77777777" w:rsidR="000D0D58" w:rsidRDefault="000D0D58" w:rsidP="000D0D58">
      <w:pPr>
        <w:pStyle w:val="af7"/>
        <w:jc w:val="center"/>
        <w:rPr>
          <w:rFonts w:ascii="Times New Roman" w:eastAsia="新細明體" w:hAnsi="Times New Roman"/>
          <w:b/>
          <w:bCs/>
          <w:lang w:eastAsia="zh-TW"/>
        </w:rPr>
      </w:pPr>
      <w:r>
        <w:rPr>
          <w:b/>
          <w:bCs/>
        </w:rPr>
        <w:t>Figure 10</w:t>
      </w:r>
      <w:r>
        <w:rPr>
          <w:rFonts w:ascii="Times New Roman" w:eastAsia="新細明體" w:hAnsi="Times New Roman"/>
          <w:b/>
          <w:bCs/>
          <w:lang w:eastAsia="zh-TW"/>
        </w:rPr>
        <w:t>. Two approaches to support contiguous 400 MHz (guard band: 0.46% for A1, 0.82% for A2)</w:t>
      </w:r>
    </w:p>
    <w:p w14:paraId="0BEFA237" w14:textId="77777777" w:rsidR="000D0D58" w:rsidRDefault="000D0D58" w:rsidP="000D0D58">
      <w:pPr>
        <w:jc w:val="center"/>
        <w:rPr>
          <w:rFonts w:eastAsiaTheme="minorEastAsia"/>
          <w:lang w:eastAsia="zh-TW"/>
        </w:rPr>
      </w:pPr>
    </w:p>
    <w:p w14:paraId="032EE157" w14:textId="1D246798" w:rsidR="000D0D58" w:rsidRDefault="000D0D58" w:rsidP="000D0D58">
      <w:pPr>
        <w:jc w:val="center"/>
        <w:rPr>
          <w:rFonts w:eastAsiaTheme="minorEastAsia"/>
          <w:lang w:eastAsia="zh-TW"/>
        </w:rPr>
      </w:pPr>
      <w:r>
        <w:rPr>
          <w:rFonts w:eastAsiaTheme="minorEastAsia"/>
          <w:noProof/>
          <w:lang w:eastAsia="zh-TW"/>
        </w:rPr>
        <w:drawing>
          <wp:inline distT="0" distB="0" distL="0" distR="0" wp14:anchorId="7C686F0F" wp14:editId="202CE077">
            <wp:extent cx="3016250" cy="971550"/>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16250" cy="971550"/>
                    </a:xfrm>
                    <a:prstGeom prst="rect">
                      <a:avLst/>
                    </a:prstGeom>
                    <a:noFill/>
                    <a:ln>
                      <a:noFill/>
                    </a:ln>
                  </pic:spPr>
                </pic:pic>
              </a:graphicData>
            </a:graphic>
          </wp:inline>
        </w:drawing>
      </w:r>
    </w:p>
    <w:p w14:paraId="3887736A" w14:textId="5122DB58" w:rsidR="000D0D58" w:rsidRDefault="000D0D58" w:rsidP="000D0D58">
      <w:pPr>
        <w:pStyle w:val="af7"/>
        <w:keepNext/>
        <w:jc w:val="center"/>
        <w:rPr>
          <w:rFonts w:ascii="Times New Roman" w:eastAsiaTheme="minorEastAsia" w:hAnsi="Times New Roman"/>
          <w:b/>
          <w:bCs/>
          <w:lang w:eastAsia="zh-TW"/>
        </w:rPr>
      </w:pPr>
      <w:r>
        <w:rPr>
          <w:b/>
          <w:bCs/>
        </w:rPr>
        <w:t>Figure 11</w:t>
      </w:r>
      <w:r>
        <w:rPr>
          <w:rFonts w:ascii="Times New Roman" w:eastAsia="新細明體" w:hAnsi="Times New Roman"/>
          <w:b/>
          <w:bCs/>
          <w:lang w:eastAsia="zh-TW"/>
        </w:rPr>
        <w:t xml:space="preserve">. Illustration of guard band reduction for A2 (guard band: </w:t>
      </w:r>
      <w:r>
        <w:rPr>
          <w:rFonts w:ascii="Times New Roman" w:eastAsiaTheme="minorEastAsia" w:hAnsi="Times New Roman"/>
          <w:b/>
          <w:bCs/>
          <w:lang w:eastAsia="zh-TW"/>
        </w:rPr>
        <w:t>≤0.</w:t>
      </w:r>
      <w:r w:rsidR="00290468">
        <w:rPr>
          <w:rFonts w:ascii="Times New Roman" w:eastAsiaTheme="minorEastAsia" w:hAnsi="Times New Roman"/>
          <w:b/>
          <w:bCs/>
          <w:lang w:eastAsia="zh-TW"/>
        </w:rPr>
        <w:t>64</w:t>
      </w:r>
      <w:r>
        <w:rPr>
          <w:rFonts w:ascii="Times New Roman" w:eastAsiaTheme="minorEastAsia" w:hAnsi="Times New Roman"/>
          <w:b/>
          <w:bCs/>
          <w:lang w:eastAsia="zh-TW"/>
        </w:rPr>
        <w:t>%)</w:t>
      </w:r>
    </w:p>
    <w:p w14:paraId="3F6374D0" w14:textId="77777777" w:rsidR="000D0D58" w:rsidRDefault="000D0D58" w:rsidP="000D0D58">
      <w:pPr>
        <w:rPr>
          <w:rFonts w:eastAsiaTheme="minorEastAsia"/>
          <w:lang w:eastAsia="zh-TW"/>
        </w:rPr>
      </w:pPr>
    </w:p>
    <w:p w14:paraId="65852F18" w14:textId="77777777" w:rsidR="000D0D58" w:rsidRDefault="000D0D58" w:rsidP="000D0D58">
      <w:pPr>
        <w:rPr>
          <w:rFonts w:eastAsiaTheme="minorEastAsia"/>
          <w:lang w:eastAsia="zh-TW"/>
        </w:rPr>
      </w:pPr>
    </w:p>
    <w:p w14:paraId="416C9C43" w14:textId="77777777" w:rsidR="000D0D58" w:rsidRDefault="000D0D58" w:rsidP="000D0D58">
      <w:pPr>
        <w:rPr>
          <w:rFonts w:eastAsiaTheme="minorEastAsia"/>
          <w:lang w:eastAsia="zh-TW"/>
        </w:rPr>
      </w:pPr>
    </w:p>
    <w:p w14:paraId="7EB3896F" w14:textId="77777777" w:rsidR="000D0D58" w:rsidRDefault="000D0D58" w:rsidP="000D0D5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lastRenderedPageBreak/>
        <w:t>Table 1. Comparison between A1 (Single PHY carrier with 400MHz) and A2 (MC cell with 2x200MHz)</w:t>
      </w:r>
    </w:p>
    <w:p w14:paraId="48AC5206" w14:textId="77777777" w:rsidR="000D0D58" w:rsidRDefault="000D0D58" w:rsidP="000D0D58">
      <w:pPr>
        <w:rPr>
          <w:rFonts w:ascii="Times New Roman" w:eastAsia="新細明體" w:hAnsi="Times New Roman"/>
          <w:b/>
          <w:bCs/>
          <w:szCs w:val="20"/>
          <w:lang w:eastAsia="zh-TW"/>
        </w:rPr>
      </w:pPr>
    </w:p>
    <w:p w14:paraId="15D37CD6" w14:textId="1CA8F6BC" w:rsidR="000D0D58" w:rsidRDefault="000D0D58" w:rsidP="000D0D5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4D799858" wp14:editId="6FD02BCA">
            <wp:extent cx="5308600" cy="2444750"/>
            <wp:effectExtent l="0" t="0" r="635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08600" cy="2444750"/>
                    </a:xfrm>
                    <a:prstGeom prst="rect">
                      <a:avLst/>
                    </a:prstGeom>
                    <a:noFill/>
                    <a:ln>
                      <a:noFill/>
                    </a:ln>
                  </pic:spPr>
                </pic:pic>
              </a:graphicData>
            </a:graphic>
          </wp:inline>
        </w:drawing>
      </w:r>
    </w:p>
    <w:p w14:paraId="6D68CA3F" w14:textId="77777777" w:rsidR="000D0D58" w:rsidRDefault="000D0D58" w:rsidP="000D0D58">
      <w:pPr>
        <w:rPr>
          <w:rFonts w:ascii="Times New Roman" w:eastAsia="新細明體" w:hAnsi="Times New Roman"/>
          <w:b/>
          <w:bCs/>
          <w:szCs w:val="20"/>
          <w:lang w:eastAsia="zh-TW"/>
        </w:rPr>
      </w:pPr>
    </w:p>
    <w:p w14:paraId="6823CF0A" w14:textId="4AF9E4ED" w:rsidR="000D0D58" w:rsidRDefault="000D0D58" w:rsidP="000D0D5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eastAsia="zh-TW"/>
        </w:rPr>
        <w:t>: A2 (multi</w:t>
      </w:r>
      <w:r>
        <w:rPr>
          <w:rFonts w:ascii="Times New Roman" w:eastAsia="新細明體" w:hAnsi="Times New Roman"/>
          <w:b/>
          <w:bCs/>
          <w:szCs w:val="20"/>
          <w:lang w:eastAsia="zh-TW"/>
        </w:rPr>
        <w:noBreakHyphen/>
        <w:t>carrier with 2×200 MHz) yields a higher achievable SNR and lower UE power consumption in the critical PDCCH</w:t>
      </w:r>
      <w:r>
        <w:rPr>
          <w:rFonts w:ascii="Times New Roman" w:eastAsia="新細明體" w:hAnsi="Times New Roman"/>
          <w:b/>
          <w:bCs/>
          <w:szCs w:val="20"/>
          <w:lang w:eastAsia="zh-TW"/>
        </w:rPr>
        <w:noBreakHyphen/>
        <w:t>only scenario. A1 (single 400 MHz PHY carrier) requires wider RF chains, which substantially increases UE implementation complexity and cost. Although A1 may offer marginally better spectrum utilization due to a slightly smaller total guard band</w:t>
      </w:r>
      <w:r w:rsidR="00290468">
        <w:rPr>
          <w:rFonts w:ascii="Times New Roman" w:eastAsia="新細明體" w:hAnsi="Times New Roman"/>
          <w:b/>
          <w:bCs/>
          <w:szCs w:val="20"/>
          <w:lang w:eastAsia="zh-TW"/>
        </w:rPr>
        <w:t xml:space="preserve"> (0.46% for A1 vs. 0.82% for A2)</w:t>
      </w:r>
      <w:r>
        <w:rPr>
          <w:rFonts w:ascii="Times New Roman" w:eastAsia="新細明體" w:hAnsi="Times New Roman"/>
          <w:b/>
          <w:bCs/>
          <w:szCs w:val="20"/>
          <w:lang w:eastAsia="zh-TW"/>
        </w:rPr>
        <w:t>, the difference is small and can be mitigated by guard</w:t>
      </w:r>
      <w:r>
        <w:rPr>
          <w:rFonts w:ascii="Times New Roman" w:eastAsia="新細明體" w:hAnsi="Times New Roman"/>
          <w:b/>
          <w:bCs/>
          <w:szCs w:val="20"/>
          <w:lang w:eastAsia="zh-TW"/>
        </w:rPr>
        <w:noBreakHyphen/>
        <w:t xml:space="preserve">band optimization (e.g., reduced to </w:t>
      </w:r>
      <w:r>
        <w:rPr>
          <w:rFonts w:ascii="Times New Roman" w:eastAsiaTheme="minorEastAsia" w:hAnsi="Times New Roman"/>
          <w:b/>
          <w:bCs/>
          <w:lang w:eastAsia="zh-TW"/>
        </w:rPr>
        <w:t>≤0.</w:t>
      </w:r>
      <w:r w:rsidR="00290468">
        <w:rPr>
          <w:rFonts w:ascii="Times New Roman" w:eastAsiaTheme="minorEastAsia" w:hAnsi="Times New Roman"/>
          <w:b/>
          <w:bCs/>
          <w:lang w:eastAsia="zh-TW"/>
        </w:rPr>
        <w:t>64</w:t>
      </w:r>
      <w:r>
        <w:rPr>
          <w:rFonts w:ascii="Times New Roman" w:eastAsiaTheme="minorEastAsia" w:hAnsi="Times New Roman"/>
          <w:b/>
          <w:bCs/>
          <w:lang w:eastAsia="zh-TW"/>
        </w:rPr>
        <w:t>%</w:t>
      </w:r>
      <w:r w:rsidR="00290468">
        <w:rPr>
          <w:rFonts w:ascii="Times New Roman" w:eastAsiaTheme="minorEastAsia" w:hAnsi="Times New Roman"/>
          <w:b/>
          <w:bCs/>
          <w:lang w:eastAsia="zh-TW"/>
        </w:rPr>
        <w:t xml:space="preserve"> for A2</w:t>
      </w:r>
      <w:r>
        <w:rPr>
          <w:rFonts w:ascii="Times New Roman" w:eastAsiaTheme="minorEastAsia" w:hAnsi="Times New Roman"/>
          <w:b/>
          <w:bCs/>
          <w:lang w:eastAsia="zh-TW"/>
        </w:rPr>
        <w:t>)</w:t>
      </w:r>
      <w:r>
        <w:rPr>
          <w:rFonts w:ascii="Times New Roman" w:eastAsia="新細明體" w:hAnsi="Times New Roman"/>
          <w:b/>
          <w:bCs/>
          <w:szCs w:val="20"/>
          <w:lang w:eastAsia="zh-TW"/>
        </w:rPr>
        <w:t>.</w:t>
      </w:r>
    </w:p>
    <w:p w14:paraId="40CAB216" w14:textId="77777777" w:rsidR="000D0D58" w:rsidRDefault="000D0D58" w:rsidP="000D0D58">
      <w:pPr>
        <w:rPr>
          <w:rFonts w:ascii="Times New Roman" w:eastAsia="新細明體" w:hAnsi="Times New Roman"/>
          <w:b/>
          <w:bCs/>
          <w:szCs w:val="20"/>
          <w:lang w:eastAsia="zh-TW"/>
        </w:rPr>
      </w:pPr>
    </w:p>
    <w:p w14:paraId="3B1ECEB5" w14:textId="77777777" w:rsidR="000D0D58" w:rsidRDefault="000D0D58" w:rsidP="000D0D5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eastAsia="zh-TW"/>
        </w:rPr>
        <w:t xml:space="preserve"> A2 is a scalable and forward</w:t>
      </w:r>
      <w:r>
        <w:rPr>
          <w:rFonts w:ascii="Times New Roman" w:eastAsia="新細明體" w:hAnsi="Times New Roman"/>
          <w:b/>
          <w:bCs/>
          <w:szCs w:val="20"/>
          <w:lang w:eastAsia="zh-TW"/>
        </w:rPr>
        <w:noBreakHyphen/>
        <w:t xml:space="preserve">compatible solution that supports contiguous spectrum &gt;200 MHz (e.g., 400 MHz, 600 MHz) without changing the maximum CBW definition by aggregating additional 200 MHz PHY carriers. This approach eases global deployment across regions with differing contiguous allocations. </w:t>
      </w:r>
    </w:p>
    <w:p w14:paraId="27ECD1FE" w14:textId="77777777" w:rsidR="000D0D58" w:rsidRDefault="000D0D58" w:rsidP="000D0D58">
      <w:pPr>
        <w:rPr>
          <w:rFonts w:ascii="Times New Roman" w:eastAsia="新細明體" w:hAnsi="Times New Roman"/>
          <w:b/>
          <w:bCs/>
          <w:szCs w:val="20"/>
          <w:lang w:eastAsia="zh-TW"/>
        </w:rPr>
      </w:pPr>
    </w:p>
    <w:p w14:paraId="4340C7C1" w14:textId="77777777" w:rsidR="000D0D58" w:rsidRDefault="000D0D58" w:rsidP="000D0D5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t xml:space="preserve"> </w:t>
      </w:r>
      <w:r>
        <w:rPr>
          <w:rFonts w:ascii="Times New Roman" w:eastAsia="新細明體" w:hAnsi="Times New Roman"/>
          <w:b/>
          <w:bCs/>
          <w:szCs w:val="20"/>
          <w:lang w:eastAsia="zh-TW"/>
        </w:rPr>
        <w:t xml:space="preserve">Compared with A1, A2 is more flexible in supporting asymmetric bandwidth for DL and UL, and it is possible to maintain the same </w:t>
      </w:r>
      <w:proofErr w:type="spellStart"/>
      <w:r>
        <w:rPr>
          <w:rFonts w:ascii="Times New Roman" w:eastAsia="新細明體" w:hAnsi="Times New Roman"/>
          <w:b/>
          <w:bCs/>
          <w:szCs w:val="20"/>
          <w:lang w:eastAsia="zh-TW"/>
        </w:rPr>
        <w:t>center</w:t>
      </w:r>
      <w:proofErr w:type="spellEnd"/>
      <w:r>
        <w:rPr>
          <w:rFonts w:ascii="Times New Roman" w:eastAsia="新細明體" w:hAnsi="Times New Roman"/>
          <w:b/>
          <w:bCs/>
          <w:szCs w:val="20"/>
          <w:lang w:eastAsia="zh-TW"/>
        </w:rPr>
        <w:t xml:space="preserve"> frequency when switching between DL and UL.</w:t>
      </w:r>
    </w:p>
    <w:p w14:paraId="273BFFB8" w14:textId="77777777" w:rsidR="000D0D58" w:rsidRDefault="000D0D58" w:rsidP="000D0D58">
      <w:pPr>
        <w:rPr>
          <w:rFonts w:ascii="Times New Roman" w:eastAsia="新細明體" w:hAnsi="Times New Roman"/>
          <w:b/>
          <w:bCs/>
          <w:szCs w:val="20"/>
          <w:lang w:eastAsia="zh-TW"/>
        </w:rPr>
      </w:pPr>
    </w:p>
    <w:p w14:paraId="43CE100F" w14:textId="77777777" w:rsidR="000D0D58" w:rsidRDefault="000D0D58" w:rsidP="000D0D58">
      <w:pPr>
        <w:rPr>
          <w:rFonts w:ascii="Times New Roman" w:eastAsia="新細明體" w:hAnsi="Times New Roman"/>
          <w:szCs w:val="20"/>
          <w:lang w:eastAsia="zh-TW"/>
        </w:rPr>
      </w:pPr>
      <w:r>
        <w:rPr>
          <w:rFonts w:ascii="Times New Roman" w:eastAsia="新細明體" w:hAnsi="Times New Roman"/>
          <w:szCs w:val="20"/>
          <w:lang w:eastAsia="zh-TW"/>
        </w:rPr>
        <w:t>To support A2, it cannot be fully transparent to the BS (i.e., the UE cannot choose A1 or A2 without informing the BS). For example, for UL transmissions, the DC tone locations differ between A1 and A2 and should be reported to the BS. In addition, to preserve the low PAPR property, a signal cannot be transmitted across two carriers separated by a guard band (if existed) if DFT</w:t>
      </w:r>
      <w:r>
        <w:rPr>
          <w:rFonts w:ascii="Times New Roman" w:eastAsia="新細明體" w:hAnsi="Times New Roman"/>
          <w:szCs w:val="20"/>
          <w:lang w:eastAsia="zh-TW"/>
        </w:rPr>
        <w:noBreakHyphen/>
        <w:t>s</w:t>
      </w:r>
      <w:r>
        <w:rPr>
          <w:rFonts w:ascii="Times New Roman" w:eastAsia="新細明體" w:hAnsi="Times New Roman"/>
          <w:szCs w:val="20"/>
          <w:lang w:eastAsia="zh-TW"/>
        </w:rPr>
        <w:noBreakHyphen/>
        <w:t>OFDM is used.</w:t>
      </w:r>
    </w:p>
    <w:p w14:paraId="534ADD99" w14:textId="77777777" w:rsidR="000D0D58" w:rsidRDefault="000D0D58" w:rsidP="000D0D58">
      <w:pPr>
        <w:rPr>
          <w:rFonts w:ascii="Times New Roman" w:eastAsia="新細明體" w:hAnsi="Times New Roman"/>
          <w:b/>
          <w:bCs/>
          <w:szCs w:val="20"/>
          <w:lang w:eastAsia="zh-TW"/>
        </w:rPr>
      </w:pPr>
    </w:p>
    <w:p w14:paraId="7A2421BA" w14:textId="77777777" w:rsidR="000D0D58" w:rsidRDefault="000D0D58" w:rsidP="000D0D58">
      <w:pPr>
        <w:rPr>
          <w:rFonts w:ascii="Times New Roman" w:hAnsi="Times New Roman"/>
          <w:b/>
          <w:bCs/>
        </w:rPr>
      </w:pPr>
      <w:r>
        <w:rPr>
          <w:rFonts w:ascii="Times New Roman" w:eastAsia="新細明體" w:hAnsi="Times New Roman"/>
          <w:b/>
          <w:bCs/>
          <w:szCs w:val="20"/>
          <w:u w:val="single"/>
          <w:lang w:eastAsia="zh-TW"/>
        </w:rPr>
        <w:t>Observation 8:</w:t>
      </w:r>
      <w:r>
        <w:rPr>
          <w:rFonts w:ascii="Times New Roman" w:hAnsi="Times New Roman"/>
          <w:b/>
          <w:bCs/>
        </w:rPr>
        <w:t xml:space="preserve"> It should not be left to UE implementation to choose A1 or A2 for supporting a contiguous 400 MHz bandwidth. A UE capability report is needed. Otherwise, performance (e.g., signal quality, PAPR) may be degraded at least for UL transmissions.</w:t>
      </w:r>
    </w:p>
    <w:p w14:paraId="572ED308" w14:textId="77777777" w:rsidR="000D0D58" w:rsidRDefault="000D0D58" w:rsidP="000D0D58">
      <w:pPr>
        <w:rPr>
          <w:rFonts w:ascii="Times New Roman" w:eastAsia="新細明體" w:hAnsi="Times New Roman"/>
          <w:b/>
          <w:bCs/>
          <w:szCs w:val="20"/>
          <w:lang w:eastAsia="zh-TW"/>
        </w:rPr>
      </w:pPr>
    </w:p>
    <w:p w14:paraId="3A62BA7D" w14:textId="77777777" w:rsidR="000D0D58" w:rsidRDefault="000D0D58" w:rsidP="000D0D5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RAN1 to study multi</w:t>
      </w:r>
      <w:r>
        <w:rPr>
          <w:rFonts w:ascii="Times New Roman" w:eastAsia="新細明體" w:hAnsi="Times New Roman"/>
          <w:b/>
          <w:bCs/>
          <w:szCs w:val="20"/>
          <w:lang w:eastAsia="zh-TW"/>
        </w:rPr>
        <w:noBreakHyphen/>
        <w:t>carrier cell solution to support contiguous spectrum &gt;200 MHz for around 7GHz as a scalable option.</w:t>
      </w:r>
    </w:p>
    <w:p w14:paraId="78992C6B" w14:textId="77777777" w:rsidR="000D0D58" w:rsidRDefault="000D0D58" w:rsidP="000D0D58">
      <w:pPr>
        <w:rPr>
          <w:rFonts w:ascii="Times New Roman" w:eastAsia="新細明體" w:hAnsi="Times New Roman"/>
          <w:b/>
          <w:bCs/>
          <w:szCs w:val="20"/>
          <w:lang w:eastAsia="zh-TW"/>
        </w:rPr>
      </w:pPr>
    </w:p>
    <w:p w14:paraId="2749EB00" w14:textId="0C61B7AD" w:rsidR="000D0D58" w:rsidRDefault="000D0D58" w:rsidP="000D0D58">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RAN4 to study whether the guard band between contiguous carriers can be reduced </w:t>
      </w:r>
      <w:r w:rsidR="0050423A" w:rsidRPr="0050423A">
        <w:rPr>
          <w:rFonts w:ascii="Times New Roman" w:eastAsia="新細明體" w:hAnsi="Times New Roman"/>
          <w:b/>
          <w:bCs/>
          <w:szCs w:val="20"/>
          <w:lang w:eastAsia="zh-TW"/>
        </w:rPr>
        <w:t xml:space="preserve">(e.g., ≤0.18% or zero) </w:t>
      </w:r>
      <w:r>
        <w:rPr>
          <w:rFonts w:ascii="Times New Roman" w:eastAsia="新細明體" w:hAnsi="Times New Roman"/>
          <w:b/>
          <w:bCs/>
          <w:szCs w:val="20"/>
          <w:lang w:eastAsia="zh-TW"/>
        </w:rPr>
        <w:t>by relaxing ACLR/SEM requirements to improve the spectrum utilization.</w:t>
      </w:r>
    </w:p>
    <w:p w14:paraId="222C2AFB" w14:textId="77777777" w:rsidR="0092684C" w:rsidRPr="000D0D58" w:rsidRDefault="0092684C" w:rsidP="00703D4C">
      <w:pPr>
        <w:rPr>
          <w:rFonts w:ascii="Times New Roman" w:eastAsia="新細明體" w:hAnsi="Times New Roman"/>
          <w:b/>
          <w:bCs/>
          <w:szCs w:val="20"/>
          <w:lang w:eastAsia="zh-TW"/>
        </w:rPr>
      </w:pPr>
    </w:p>
    <w:p w14:paraId="560501CA" w14:textId="577E4AAB" w:rsidR="00703D4C" w:rsidRPr="00696F63" w:rsidRDefault="006D3AA9" w:rsidP="005E5B2F">
      <w:pPr>
        <w:pStyle w:val="1"/>
        <w:numPr>
          <w:ilvl w:val="0"/>
          <w:numId w:val="1"/>
        </w:numPr>
        <w:pBdr>
          <w:top w:val="single" w:sz="12" w:space="3" w:color="auto"/>
        </w:pBdr>
        <w:spacing w:after="180"/>
        <w:rPr>
          <w:rFonts w:ascii="Arial" w:hAnsi="Arial" w:cs="Arial"/>
          <w:color w:val="000000"/>
          <w:sz w:val="36"/>
          <w:szCs w:val="36"/>
        </w:rPr>
      </w:pPr>
      <w:bookmarkStart w:id="9" w:name="OLE_LINK111"/>
      <w:r w:rsidRPr="00696F63">
        <w:rPr>
          <w:rFonts w:ascii="Arial" w:hAnsi="Arial" w:cs="Arial"/>
          <w:color w:val="000000"/>
          <w:sz w:val="36"/>
          <w:szCs w:val="36"/>
          <w:lang w:eastAsia="zh-TW"/>
        </w:rPr>
        <w:t>Discussion on Frame Structure</w:t>
      </w:r>
    </w:p>
    <w:p w14:paraId="60FAC894" w14:textId="77777777" w:rsidR="002D46AF" w:rsidRPr="00696F63" w:rsidRDefault="002D46AF" w:rsidP="002D46AF">
      <w:pPr>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In NR, a slot serves two key roles:</w:t>
      </w:r>
    </w:p>
    <w:p w14:paraId="0FEDCACF" w14:textId="77777777" w:rsidR="002D46AF" w:rsidRPr="00696F63" w:rsidRDefault="002D46AF" w:rsidP="002D46AF">
      <w:pPr>
        <w:pStyle w:val="a8"/>
        <w:numPr>
          <w:ilvl w:val="0"/>
          <w:numId w:val="1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Logical-unit reference for resource allocation, UE capability, and other features. For example:</w:t>
      </w:r>
    </w:p>
    <w:p w14:paraId="308A1009"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lastRenderedPageBreak/>
        <w:t>PDCCH monitoring BDs and the limit on non-overlapped #CCEs are defined per slot.</w:t>
      </w:r>
    </w:p>
    <w:p w14:paraId="3B9602E2"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HARQ-ACK codebook construction is slot-based, where HARQ-ACK PUCCHs within a slot </w:t>
      </w:r>
      <w:proofErr w:type="gramStart"/>
      <w:r w:rsidRPr="00696F63">
        <w:rPr>
          <w:rFonts w:ascii="Times New Roman" w:eastAsiaTheme="minorEastAsia" w:hAnsi="Times New Roman"/>
          <w:color w:val="000000"/>
          <w:kern w:val="24"/>
          <w:szCs w:val="20"/>
          <w:lang w:eastAsia="zh-TW"/>
        </w:rPr>
        <w:t>are</w:t>
      </w:r>
      <w:proofErr w:type="gramEnd"/>
      <w:r w:rsidRPr="00696F63">
        <w:rPr>
          <w:rFonts w:ascii="Times New Roman" w:eastAsiaTheme="minorEastAsia" w:hAnsi="Times New Roman"/>
          <w:color w:val="000000"/>
          <w:kern w:val="24"/>
          <w:szCs w:val="20"/>
          <w:lang w:eastAsia="zh-TW"/>
        </w:rPr>
        <w:t xml:space="preserve"> multiplexed into the same codebook.</w:t>
      </w:r>
    </w:p>
    <w:p w14:paraId="04F97B3C" w14:textId="77777777" w:rsidR="002D46AF" w:rsidRPr="00696F63" w:rsidRDefault="002D46AF" w:rsidP="002D46AF">
      <w:pPr>
        <w:pStyle w:val="a8"/>
        <w:numPr>
          <w:ilvl w:val="0"/>
          <w:numId w:val="12"/>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696F63"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696F63" w:rsidRDefault="002D46AF" w:rsidP="00B02936">
      <w:pPr>
        <w:pStyle w:val="a8"/>
        <w:numPr>
          <w:ilvl w:val="0"/>
          <w:numId w:val="1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Scheduling restriction: Although a physical channel can start anywhere within a slot, it is not allowed to cross the slot boundary. This restriction limits scheduling flexibility for </w:t>
      </w:r>
      <w:proofErr w:type="spellStart"/>
      <w:r w:rsidRPr="00696F63">
        <w:rPr>
          <w:rFonts w:ascii="Times New Roman" w:eastAsiaTheme="minorEastAsia" w:hAnsi="Times New Roman"/>
          <w:color w:val="000000"/>
          <w:kern w:val="24"/>
          <w:szCs w:val="20"/>
          <w:lang w:eastAsia="zh-TW"/>
        </w:rPr>
        <w:t>PxSCH</w:t>
      </w:r>
      <w:proofErr w:type="spellEnd"/>
      <w:r w:rsidRPr="00696F63">
        <w:rPr>
          <w:rFonts w:ascii="Times New Roman" w:eastAsiaTheme="minorEastAsia" w:hAnsi="Times New Roman"/>
          <w:color w:val="000000"/>
          <w:kern w:val="24"/>
          <w:szCs w:val="20"/>
          <w:lang w:eastAsia="zh-TW"/>
        </w:rPr>
        <w:t xml:space="preserve">/PUCCH. For coverage and latency-bounded traffic, a physical channel may need to cross the slot boundary. In NR, this limitation was partially addressed by mechanisms such as </w:t>
      </w:r>
      <w:proofErr w:type="spellStart"/>
      <w:r w:rsidRPr="00696F63">
        <w:rPr>
          <w:rFonts w:ascii="Times New Roman" w:eastAsiaTheme="minorEastAsia" w:hAnsi="Times New Roman"/>
          <w:color w:val="000000"/>
          <w:kern w:val="24"/>
          <w:szCs w:val="20"/>
          <w:lang w:eastAsia="zh-TW"/>
        </w:rPr>
        <w:t>TBoMS</w:t>
      </w:r>
      <w:proofErr w:type="spellEnd"/>
      <w:r w:rsidRPr="00696F63">
        <w:rPr>
          <w:rFonts w:ascii="Times New Roman" w:eastAsiaTheme="minorEastAsia" w:hAnsi="Times New Roman"/>
          <w:color w:val="000000"/>
          <w:kern w:val="24"/>
          <w:szCs w:val="20"/>
          <w:lang w:eastAsia="zh-TW"/>
        </w:rPr>
        <w:t xml:space="preserve"> for coverage and PUSCH Repetition Type-B for latency-bounded services.</w:t>
      </w:r>
      <w:r w:rsidR="00703D4C" w:rsidRPr="00696F63">
        <w:rPr>
          <w:rFonts w:ascii="Times New Roman" w:eastAsiaTheme="minorEastAsia" w:hAnsi="Times New Roman"/>
          <w:color w:val="000000"/>
          <w:kern w:val="24"/>
          <w:szCs w:val="20"/>
          <w:lang w:eastAsia="zh-TW"/>
        </w:rPr>
        <w:t xml:space="preserve"> </w:t>
      </w:r>
    </w:p>
    <w:p w14:paraId="14BFB4FE" w14:textId="77777777" w:rsidR="00CB2C4C" w:rsidRPr="00696F63" w:rsidRDefault="00CB2C4C" w:rsidP="006D3AA9">
      <w:pPr>
        <w:rPr>
          <w:rFonts w:ascii="Times New Roman" w:eastAsia="新細明體" w:hAnsi="Times New Roman"/>
          <w:b/>
          <w:bCs/>
          <w:szCs w:val="20"/>
          <w:lang w:eastAsia="zh-TW"/>
        </w:rPr>
      </w:pPr>
    </w:p>
    <w:p w14:paraId="5B792FF8" w14:textId="5293878F" w:rsidR="00121273" w:rsidRPr="00696F63" w:rsidRDefault="00121273"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D36FBF">
        <w:rPr>
          <w:rFonts w:ascii="Times New Roman" w:eastAsia="新細明體" w:hAnsi="Times New Roman"/>
          <w:b/>
          <w:bCs/>
          <w:szCs w:val="20"/>
          <w:u w:val="single"/>
          <w:lang w:eastAsia="zh-TW"/>
        </w:rPr>
        <w:t>9</w:t>
      </w:r>
      <w:r w:rsidRPr="00696F63">
        <w:rPr>
          <w:rFonts w:ascii="Times New Roman" w:eastAsia="新細明體" w:hAnsi="Times New Roman"/>
          <w:b/>
          <w:bCs/>
          <w:szCs w:val="20"/>
          <w:lang w:eastAsia="zh-TW"/>
        </w:rPr>
        <w:t>: In NR, a slot serves two key roles:</w:t>
      </w:r>
    </w:p>
    <w:p w14:paraId="64E66175" w14:textId="70FF737F" w:rsidR="00121273" w:rsidRPr="00696F63" w:rsidRDefault="00645206" w:rsidP="00645206">
      <w:pPr>
        <w:pStyle w:val="a8"/>
        <w:numPr>
          <w:ilvl w:val="0"/>
          <w:numId w:val="23"/>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2A64CEB9" w14:textId="1A7E606E" w:rsidR="00645206" w:rsidRPr="00696F63" w:rsidRDefault="00645206" w:rsidP="00645206">
      <w:pPr>
        <w:pStyle w:val="a8"/>
        <w:numPr>
          <w:ilvl w:val="0"/>
          <w:numId w:val="23"/>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42DD698D" w14:textId="77777777" w:rsidR="00121273" w:rsidRPr="00696F63" w:rsidRDefault="00121273" w:rsidP="006D3AA9">
      <w:pPr>
        <w:rPr>
          <w:rFonts w:ascii="Times New Roman" w:eastAsia="新細明體" w:hAnsi="Times New Roman"/>
          <w:b/>
          <w:bCs/>
          <w:szCs w:val="20"/>
          <w:u w:val="single"/>
          <w:lang w:eastAsia="zh-TW"/>
        </w:rPr>
      </w:pPr>
    </w:p>
    <w:p w14:paraId="09F48CA1" w14:textId="40D76AC8" w:rsidR="00121273" w:rsidRPr="00696F63" w:rsidRDefault="00CB2C4C"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D36FBF">
        <w:rPr>
          <w:rFonts w:ascii="Times New Roman" w:eastAsia="新細明體" w:hAnsi="Times New Roman"/>
          <w:b/>
          <w:bCs/>
          <w:szCs w:val="20"/>
          <w:u w:val="single"/>
          <w:lang w:eastAsia="zh-TW"/>
        </w:rPr>
        <w:t>10</w:t>
      </w:r>
      <w:r w:rsidRPr="00696F63">
        <w:rPr>
          <w:rFonts w:ascii="Times New Roman" w:eastAsia="新細明體" w:hAnsi="Times New Roman"/>
          <w:b/>
          <w:bCs/>
          <w:szCs w:val="20"/>
          <w:lang w:eastAsia="zh-TW"/>
        </w:rPr>
        <w:t>: After 5G R15, coverage enhancement proposals in 5G often require</w:t>
      </w:r>
      <w:r w:rsidR="007B2417" w:rsidRPr="00696F63">
        <w:rPr>
          <w:rFonts w:ascii="Times New Roman" w:eastAsia="新細明體" w:hAnsi="Times New Roman"/>
          <w:b/>
          <w:bCs/>
          <w:szCs w:val="20"/>
          <w:lang w:eastAsia="zh-TW"/>
        </w:rPr>
        <w:t xml:space="preserve"> scheduling</w:t>
      </w:r>
      <w:r w:rsidRPr="00696F63">
        <w:rPr>
          <w:rFonts w:ascii="Times New Roman" w:eastAsia="新細明體" w:hAnsi="Times New Roman"/>
          <w:b/>
          <w:bCs/>
          <w:szCs w:val="20"/>
          <w:lang w:eastAsia="zh-TW"/>
        </w:rPr>
        <w:t xml:space="preserve"> </w:t>
      </w:r>
      <w:r w:rsidR="002D46AF" w:rsidRPr="00696F63">
        <w:rPr>
          <w:rFonts w:ascii="Times New Roman" w:eastAsia="新細明體" w:hAnsi="Times New Roman"/>
          <w:b/>
          <w:bCs/>
          <w:szCs w:val="20"/>
          <w:lang w:eastAsia="zh-TW"/>
        </w:rPr>
        <w:t>crossing</w:t>
      </w:r>
      <w:r w:rsidRPr="00696F63">
        <w:rPr>
          <w:rFonts w:ascii="Times New Roman" w:eastAsia="新細明體" w:hAnsi="Times New Roman"/>
          <w:b/>
          <w:bCs/>
          <w:szCs w:val="20"/>
          <w:lang w:eastAsia="zh-TW"/>
        </w:rPr>
        <w:t xml:space="preserve"> slot boundary, for example, TB processing over multi-slot (</w:t>
      </w:r>
      <w:proofErr w:type="spellStart"/>
      <w:r w:rsidRPr="00696F63">
        <w:rPr>
          <w:rFonts w:ascii="Times New Roman" w:eastAsia="新細明體" w:hAnsi="Times New Roman"/>
          <w:b/>
          <w:bCs/>
          <w:szCs w:val="20"/>
          <w:lang w:eastAsia="zh-TW"/>
        </w:rPr>
        <w:t>TBoMS</w:t>
      </w:r>
      <w:proofErr w:type="spellEnd"/>
      <w:r w:rsidRPr="00696F63">
        <w:rPr>
          <w:rFonts w:ascii="Times New Roman" w:eastAsia="新細明體" w:hAnsi="Times New Roman"/>
          <w:b/>
          <w:bCs/>
          <w:szCs w:val="20"/>
          <w:lang w:eastAsia="zh-TW"/>
        </w:rPr>
        <w:t>) and DMRS bundling over multiple slots.</w:t>
      </w:r>
    </w:p>
    <w:p w14:paraId="3FFA6020" w14:textId="77777777" w:rsidR="00121273" w:rsidRPr="00696F63" w:rsidRDefault="00121273" w:rsidP="006D3AA9">
      <w:pPr>
        <w:rPr>
          <w:rFonts w:ascii="Times New Roman" w:eastAsia="新細明體" w:hAnsi="Times New Roman"/>
          <w:b/>
          <w:bCs/>
          <w:szCs w:val="20"/>
          <w:lang w:eastAsia="zh-TW"/>
        </w:rPr>
      </w:pPr>
    </w:p>
    <w:p w14:paraId="72D41225" w14:textId="7A432B12" w:rsidR="00AE1A84" w:rsidRDefault="00645206"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w:t>
      </w:r>
      <w:r w:rsidR="00E23386" w:rsidRPr="00696F63">
        <w:rPr>
          <w:rFonts w:ascii="Times New Roman" w:eastAsia="新細明體" w:hAnsi="Times New Roman"/>
          <w:b/>
          <w:bCs/>
          <w:szCs w:val="20"/>
          <w:u w:val="single"/>
          <w:lang w:eastAsia="zh-TW"/>
        </w:rPr>
        <w:t xml:space="preserve"> 9</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Study the support of PXSCH across slot boundary to enhance coverage and reduce latency.</w:t>
      </w:r>
    </w:p>
    <w:p w14:paraId="6BC64B3C" w14:textId="77777777" w:rsidR="00447C43" w:rsidRDefault="00447C43" w:rsidP="006D3AA9">
      <w:pPr>
        <w:rPr>
          <w:rFonts w:ascii="Times New Roman" w:eastAsia="新細明體" w:hAnsi="Times New Roman"/>
          <w:b/>
          <w:bCs/>
          <w:szCs w:val="20"/>
          <w:lang w:eastAsia="zh-TW"/>
        </w:rPr>
      </w:pPr>
    </w:p>
    <w:p w14:paraId="7D51A65D" w14:textId="77777777" w:rsidR="00447C43" w:rsidRPr="00447C43" w:rsidRDefault="00447C43" w:rsidP="00447C43">
      <w:pPr>
        <w:spacing w:after="120"/>
        <w:rPr>
          <w:rFonts w:ascii="Times New Roman" w:eastAsia="新細明體" w:hAnsi="Times New Roman"/>
          <w:szCs w:val="20"/>
          <w:lang w:eastAsia="zh-TW"/>
        </w:rPr>
      </w:pPr>
      <w:r w:rsidRPr="00447C43">
        <w:rPr>
          <w:rFonts w:ascii="Times New Roman" w:eastAsia="新細明體" w:hAnsi="Times New Roman"/>
          <w:szCs w:val="20"/>
          <w:lang w:eastAsia="zh-TW"/>
        </w:rPr>
        <w:t>In 5G NR, the TDD UL/DL configuration is quite flexible and can be adjusted in symbol level. But only a few of TDD UL/DL configurations are deployed in real network. It’s suggested to remove this unnecessary flexibility in 6G, e.g., something similar to LTE.</w:t>
      </w:r>
    </w:p>
    <w:p w14:paraId="0EC70393" w14:textId="790166D4" w:rsidR="00447C43" w:rsidRPr="00447C43" w:rsidRDefault="00447C43" w:rsidP="00447C43">
      <w:pPr>
        <w:spacing w:after="120"/>
        <w:rPr>
          <w:rFonts w:ascii="Times New Roman" w:eastAsia="新細明體" w:hAnsi="Times New Roman"/>
          <w:b/>
          <w:bCs/>
          <w:szCs w:val="20"/>
          <w:lang w:eastAsia="zh-TW"/>
        </w:rPr>
      </w:pPr>
      <w:r w:rsidRPr="00447C43">
        <w:rPr>
          <w:rFonts w:ascii="Times New Roman" w:eastAsia="新細明體" w:hAnsi="Times New Roman"/>
          <w:b/>
          <w:bCs/>
          <w:szCs w:val="20"/>
          <w:u w:val="single"/>
          <w:lang w:eastAsia="zh-TW"/>
        </w:rPr>
        <w:t>Proposal 10:</w:t>
      </w:r>
      <w:r w:rsidRPr="00447C43">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E57658D" w14:textId="51D3A9C1" w:rsidR="006632A3" w:rsidRPr="00696F63" w:rsidRDefault="006632A3" w:rsidP="006D3AA9">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t>Discussion on Duplex</w:t>
      </w:r>
    </w:p>
    <w:p w14:paraId="68A66FBD" w14:textId="77777777" w:rsidR="00696F63" w:rsidRPr="007F2D74" w:rsidRDefault="00696F63" w:rsidP="00696F63">
      <w:pPr>
        <w:spacing w:after="120"/>
        <w:jc w:val="both"/>
        <w:rPr>
          <w:rFonts w:ascii="Times New Roman" w:eastAsia="SimSun" w:hAnsi="Times New Roman"/>
          <w:szCs w:val="20"/>
        </w:rPr>
      </w:pPr>
      <w:r w:rsidRPr="007F2D74">
        <w:rPr>
          <w:rFonts w:ascii="Times New Roman" w:hAnsi="Times New Roman"/>
        </w:rPr>
        <w:t>RAN1#122 agreed the following:</w:t>
      </w:r>
    </w:p>
    <w:p w14:paraId="54198D36" w14:textId="77777777" w:rsidR="00696F63" w:rsidRPr="007F2D74" w:rsidRDefault="00696F63" w:rsidP="00696F63">
      <w:pPr>
        <w:rPr>
          <w:rFonts w:ascii="Times New Roman" w:eastAsia="DengXian" w:hAnsi="Times New Roman"/>
          <w:i/>
          <w:iCs/>
          <w:highlight w:val="green"/>
          <w:lang w:eastAsia="zh-CN"/>
        </w:rPr>
      </w:pPr>
      <w:r w:rsidRPr="007F2D74">
        <w:rPr>
          <w:rFonts w:ascii="Times New Roman" w:eastAsia="DengXian" w:hAnsi="Times New Roman"/>
          <w:i/>
          <w:iCs/>
          <w:highlight w:val="green"/>
          <w:lang w:eastAsia="zh-CN"/>
        </w:rPr>
        <w:t>Agreement</w:t>
      </w:r>
    </w:p>
    <w:p w14:paraId="734B2B81" w14:textId="77777777" w:rsidR="00696F63" w:rsidRPr="007F2D74" w:rsidRDefault="00696F63" w:rsidP="00696F63">
      <w:pPr>
        <w:pStyle w:val="a8"/>
        <w:numPr>
          <w:ilvl w:val="0"/>
          <w:numId w:val="26"/>
        </w:numPr>
        <w:ind w:leftChars="0" w:hanging="442"/>
        <w:contextualSpacing/>
        <w:jc w:val="both"/>
        <w:rPr>
          <w:rFonts w:ascii="Times New Roman" w:hAnsi="Times New Roman"/>
          <w:i/>
          <w:iCs/>
          <w:szCs w:val="20"/>
        </w:rPr>
      </w:pPr>
      <w:r w:rsidRPr="007F2D74">
        <w:rPr>
          <w:rFonts w:ascii="Times New Roman" w:hAnsi="Times New Roman"/>
          <w:i/>
          <w:iCs/>
          <w:szCs w:val="20"/>
        </w:rPr>
        <w:t>Study and identify the lessons learned from NR</w:t>
      </w:r>
      <w:r w:rsidRPr="007F2D74">
        <w:rPr>
          <w:rFonts w:ascii="Times New Roman" w:eastAsia="DengXian" w:hAnsi="Times New Roman"/>
          <w:i/>
          <w:iCs/>
          <w:szCs w:val="20"/>
        </w:rPr>
        <w:t xml:space="preserve"> </w:t>
      </w:r>
      <w:r w:rsidRPr="007F2D74">
        <w:rPr>
          <w:rFonts w:ascii="Times New Roman" w:hAnsi="Times New Roman"/>
          <w:i/>
          <w:iCs/>
          <w:szCs w:val="20"/>
        </w:rPr>
        <w:t xml:space="preserve">duplex </w:t>
      </w:r>
      <w:proofErr w:type="gramStart"/>
      <w:r w:rsidRPr="007F2D74">
        <w:rPr>
          <w:rFonts w:ascii="Times New Roman" w:hAnsi="Times New Roman"/>
          <w:i/>
          <w:iCs/>
          <w:szCs w:val="20"/>
        </w:rPr>
        <w:t>modes</w:t>
      </w:r>
      <w:proofErr w:type="gramEnd"/>
    </w:p>
    <w:p w14:paraId="25D0DA5E" w14:textId="77777777" w:rsidR="00696F63" w:rsidRPr="007F2D74" w:rsidRDefault="00696F63" w:rsidP="00696F63">
      <w:pPr>
        <w:pStyle w:val="a8"/>
        <w:numPr>
          <w:ilvl w:val="0"/>
          <w:numId w:val="26"/>
        </w:numPr>
        <w:ind w:leftChars="0" w:hanging="442"/>
        <w:contextualSpacing/>
        <w:jc w:val="both"/>
        <w:rPr>
          <w:rFonts w:ascii="Times New Roman" w:eastAsia="SimSun" w:hAnsi="Times New Roman"/>
          <w:i/>
          <w:iCs/>
          <w:szCs w:val="20"/>
          <w:lang w:eastAsia="zh-CN"/>
        </w:rPr>
      </w:pPr>
      <w:r w:rsidRPr="007F2D74">
        <w:rPr>
          <w:rFonts w:ascii="Times New Roman" w:hAnsi="Times New Roman"/>
          <w:i/>
          <w:iCs/>
          <w:szCs w:val="20"/>
        </w:rPr>
        <w:t xml:space="preserve">On 6GR duplexing study, RAN1 considers at least following duplex </w:t>
      </w:r>
      <w:proofErr w:type="gramStart"/>
      <w:r w:rsidRPr="007F2D74">
        <w:rPr>
          <w:rFonts w:ascii="Times New Roman" w:hAnsi="Times New Roman"/>
          <w:i/>
          <w:iCs/>
          <w:szCs w:val="20"/>
        </w:rPr>
        <w:t>types</w:t>
      </w:r>
      <w:proofErr w:type="gramEnd"/>
    </w:p>
    <w:p w14:paraId="58560E35"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r w:rsidRPr="007F2D74">
        <w:rPr>
          <w:rFonts w:ascii="Times New Roman" w:hAnsi="Times New Roman"/>
          <w:i/>
          <w:iCs/>
          <w:szCs w:val="20"/>
        </w:rPr>
        <w:t>FD-FDD</w:t>
      </w:r>
    </w:p>
    <w:p w14:paraId="786BDAB9"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r w:rsidRPr="007F2D74">
        <w:rPr>
          <w:rFonts w:ascii="Times New Roman" w:hAnsi="Times New Roman"/>
          <w:i/>
          <w:iCs/>
          <w:szCs w:val="20"/>
        </w:rPr>
        <w:t>Semi-static TDD</w:t>
      </w:r>
    </w:p>
    <w:p w14:paraId="5CB2D262" w14:textId="77777777" w:rsidR="00696F63" w:rsidRPr="007F2D74"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7F2D74">
        <w:rPr>
          <w:rFonts w:ascii="Times New Roman" w:hAnsi="Times New Roman"/>
          <w:i/>
          <w:iCs/>
          <w:szCs w:val="20"/>
        </w:rPr>
        <w:t>gNB</w:t>
      </w:r>
      <w:proofErr w:type="spellEnd"/>
      <w:r w:rsidRPr="007F2D74">
        <w:rPr>
          <w:rFonts w:ascii="Times New Roman" w:hAnsi="Times New Roman"/>
          <w:i/>
          <w:iCs/>
          <w:szCs w:val="20"/>
        </w:rPr>
        <w:t xml:space="preserve"> semi-static SBFD</w:t>
      </w:r>
    </w:p>
    <w:p w14:paraId="533DD816"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HD-FDD on UE side</w:t>
      </w:r>
    </w:p>
    <w:p w14:paraId="06979FB5"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Dynamic TDD</w:t>
      </w:r>
    </w:p>
    <w:p w14:paraId="01D6A2D2" w14:textId="77777777" w:rsidR="00696F63" w:rsidRPr="00447C43" w:rsidRDefault="00696F63" w:rsidP="00696F63">
      <w:pPr>
        <w:pStyle w:val="a8"/>
        <w:numPr>
          <w:ilvl w:val="0"/>
          <w:numId w:val="26"/>
        </w:numPr>
        <w:ind w:leftChars="0" w:hanging="442"/>
        <w:contextualSpacing/>
        <w:jc w:val="both"/>
        <w:rPr>
          <w:rFonts w:ascii="Times New Roman" w:hAnsi="Times New Roman"/>
          <w:i/>
          <w:iCs/>
          <w:szCs w:val="20"/>
        </w:rPr>
      </w:pPr>
      <w:r w:rsidRPr="00447C43">
        <w:rPr>
          <w:rFonts w:ascii="Times New Roman" w:eastAsia="DengXian" w:hAnsi="Times New Roman"/>
          <w:i/>
          <w:iCs/>
          <w:szCs w:val="20"/>
        </w:rPr>
        <w:t>Study</w:t>
      </w:r>
      <w:r w:rsidRPr="00447C43">
        <w:rPr>
          <w:rFonts w:ascii="Times New Roman" w:hAnsi="Times New Roman"/>
          <w:i/>
          <w:iCs/>
          <w:szCs w:val="20"/>
        </w:rPr>
        <w:t xml:space="preserve"> whether to consider following duplexing </w:t>
      </w:r>
      <w:proofErr w:type="gramStart"/>
      <w:r w:rsidRPr="00447C43">
        <w:rPr>
          <w:rFonts w:ascii="Times New Roman" w:hAnsi="Times New Roman"/>
          <w:i/>
          <w:iCs/>
          <w:szCs w:val="20"/>
        </w:rPr>
        <w:t>types</w:t>
      </w:r>
      <w:proofErr w:type="gramEnd"/>
    </w:p>
    <w:p w14:paraId="22311161"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447C43">
        <w:rPr>
          <w:rFonts w:ascii="Times New Roman" w:hAnsi="Times New Roman"/>
          <w:i/>
          <w:iCs/>
          <w:szCs w:val="20"/>
        </w:rPr>
        <w:t>gNB</w:t>
      </w:r>
      <w:proofErr w:type="spellEnd"/>
      <w:r w:rsidRPr="00447C43">
        <w:rPr>
          <w:rFonts w:ascii="Times New Roman" w:hAnsi="Times New Roman"/>
          <w:i/>
          <w:iCs/>
          <w:szCs w:val="20"/>
        </w:rPr>
        <w:t xml:space="preserve"> dynamic SBFD</w:t>
      </w:r>
    </w:p>
    <w:p w14:paraId="4F748DD5"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r w:rsidRPr="00447C43">
        <w:rPr>
          <w:rFonts w:ascii="Times New Roman" w:hAnsi="Times New Roman"/>
          <w:i/>
          <w:iCs/>
          <w:szCs w:val="20"/>
        </w:rPr>
        <w:t>UE SBFD</w:t>
      </w:r>
    </w:p>
    <w:p w14:paraId="4571FBD2" w14:textId="77777777" w:rsidR="00696F63" w:rsidRPr="00447C43" w:rsidRDefault="00696F63" w:rsidP="00696F63">
      <w:pPr>
        <w:pStyle w:val="a8"/>
        <w:numPr>
          <w:ilvl w:val="1"/>
          <w:numId w:val="26"/>
        </w:numPr>
        <w:ind w:leftChars="0" w:hanging="442"/>
        <w:contextualSpacing/>
        <w:jc w:val="both"/>
        <w:rPr>
          <w:rFonts w:ascii="Times New Roman" w:hAnsi="Times New Roman"/>
          <w:i/>
          <w:iCs/>
          <w:szCs w:val="20"/>
        </w:rPr>
      </w:pPr>
      <w:proofErr w:type="spellStart"/>
      <w:r w:rsidRPr="00447C43">
        <w:rPr>
          <w:rFonts w:ascii="Times New Roman" w:hAnsi="Times New Roman"/>
          <w:i/>
          <w:iCs/>
          <w:szCs w:val="20"/>
        </w:rPr>
        <w:t>gNB</w:t>
      </w:r>
      <w:proofErr w:type="spellEnd"/>
      <w:r w:rsidRPr="00447C43">
        <w:rPr>
          <w:rFonts w:ascii="Times New Roman" w:hAnsi="Times New Roman"/>
          <w:i/>
          <w:iCs/>
          <w:szCs w:val="20"/>
        </w:rPr>
        <w:t xml:space="preserve"> FD</w:t>
      </w:r>
    </w:p>
    <w:p w14:paraId="40D68027" w14:textId="77777777" w:rsidR="00696F63" w:rsidRPr="00447C43" w:rsidRDefault="00696F63" w:rsidP="00696F63">
      <w:pPr>
        <w:pStyle w:val="a8"/>
        <w:numPr>
          <w:ilvl w:val="1"/>
          <w:numId w:val="26"/>
        </w:numPr>
        <w:spacing w:after="120"/>
        <w:ind w:leftChars="0"/>
        <w:jc w:val="both"/>
        <w:rPr>
          <w:rFonts w:ascii="Times New Roman" w:hAnsi="Times New Roman"/>
          <w:i/>
          <w:iCs/>
          <w:szCs w:val="20"/>
        </w:rPr>
      </w:pPr>
      <w:r w:rsidRPr="00447C43">
        <w:rPr>
          <w:rFonts w:ascii="Times New Roman" w:hAnsi="Times New Roman"/>
          <w:i/>
          <w:iCs/>
          <w:szCs w:val="20"/>
        </w:rPr>
        <w:t>Note: Other duplex modes are not precluded</w:t>
      </w:r>
    </w:p>
    <w:p w14:paraId="7EA0EC34" w14:textId="77777777" w:rsidR="00696F63" w:rsidRPr="00447C43" w:rsidRDefault="00696F63" w:rsidP="00696F63">
      <w:pPr>
        <w:spacing w:after="120"/>
        <w:jc w:val="both"/>
        <w:rPr>
          <w:rFonts w:ascii="Times New Roman" w:hAnsi="Times New Roman"/>
        </w:rPr>
      </w:pPr>
      <w:r w:rsidRPr="00447C43">
        <w:rPr>
          <w:rFonts w:ascii="Times New Roman" w:hAnsi="Times New Roman"/>
        </w:rPr>
        <w:t>6G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7E92769B" w14:textId="01993371" w:rsidR="00696F63" w:rsidRPr="00447C43" w:rsidRDefault="00696F63" w:rsidP="00696F63">
      <w:pPr>
        <w:spacing w:after="120"/>
        <w:rPr>
          <w:rFonts w:ascii="Times New Roman" w:hAnsi="Times New Roman"/>
          <w:b/>
          <w:bCs/>
        </w:rPr>
      </w:pPr>
      <w:r w:rsidRPr="00447C43">
        <w:rPr>
          <w:rFonts w:ascii="Times New Roman" w:hAnsi="Times New Roman"/>
          <w:b/>
          <w:bCs/>
        </w:rPr>
        <w:t>Proposal 1</w:t>
      </w:r>
      <w:r w:rsidR="00447C43" w:rsidRPr="00447C43">
        <w:rPr>
          <w:rFonts w:ascii="Times New Roman" w:hAnsi="Times New Roman"/>
          <w:b/>
          <w:bCs/>
        </w:rPr>
        <w:t>1</w:t>
      </w:r>
      <w:r w:rsidRPr="00447C43">
        <w:rPr>
          <w:rFonts w:ascii="Times New Roman" w:hAnsi="Times New Roman"/>
          <w:b/>
          <w:bCs/>
        </w:rPr>
        <w:t>: Target both FD-FDD and HD-FDD operation at UE side for paired bands.</w:t>
      </w:r>
    </w:p>
    <w:p w14:paraId="53DD11EB" w14:textId="77777777" w:rsidR="00696F63" w:rsidRPr="007F2D74" w:rsidRDefault="00696F63" w:rsidP="00696F63">
      <w:pPr>
        <w:spacing w:after="120"/>
        <w:jc w:val="both"/>
        <w:rPr>
          <w:rFonts w:ascii="Times New Roman" w:hAnsi="Times New Roman"/>
        </w:rPr>
      </w:pPr>
      <w:r w:rsidRPr="00447C43">
        <w:rPr>
          <w:rFonts w:ascii="Times New Roman" w:hAnsi="Times New Roman"/>
        </w:rPr>
        <w:t>For unpaired spectrum in 6G,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w:t>
      </w:r>
      <w:proofErr w:type="spellStart"/>
      <w:r w:rsidRPr="00447C43">
        <w:rPr>
          <w:rFonts w:ascii="Times New Roman" w:hAnsi="Times New Roman"/>
        </w:rPr>
        <w:t>gNB</w:t>
      </w:r>
      <w:proofErr w:type="spellEnd"/>
      <w:r w:rsidRPr="00447C43">
        <w:rPr>
          <w:rFonts w:ascii="Times New Roman" w:hAnsi="Times New Roman"/>
        </w:rPr>
        <w:t xml:space="preserve"> and </w:t>
      </w:r>
      <w:r w:rsidRPr="00447C43">
        <w:rPr>
          <w:rFonts w:ascii="Times New Roman" w:hAnsi="Times New Roman"/>
        </w:rPr>
        <w:lastRenderedPageBreak/>
        <w:t>inter-UE Cross-Link Interference (CLI), for which RAN1 should investigate effective CLI mitigation and handling procedures.</w:t>
      </w:r>
    </w:p>
    <w:p w14:paraId="630536B7" w14:textId="617F930B" w:rsidR="00696F63" w:rsidRPr="007F2D74" w:rsidRDefault="00696F63" w:rsidP="00696F63">
      <w:pPr>
        <w:spacing w:after="120"/>
        <w:rPr>
          <w:rFonts w:ascii="Times New Roman" w:hAnsi="Times New Roman"/>
          <w:b/>
          <w:bCs/>
        </w:rPr>
      </w:pPr>
      <w:r w:rsidRPr="007F2D74">
        <w:rPr>
          <w:rFonts w:ascii="Times New Roman" w:hAnsi="Times New Roman"/>
          <w:b/>
          <w:bCs/>
        </w:rPr>
        <w:t xml:space="preserve">Proposal </w:t>
      </w:r>
      <w:r w:rsidR="00397DA9" w:rsidRPr="007F2D74">
        <w:rPr>
          <w:rFonts w:ascii="Times New Roman" w:hAnsi="Times New Roman"/>
          <w:b/>
          <w:bCs/>
        </w:rPr>
        <w:t>1</w:t>
      </w:r>
      <w:r w:rsidR="004668D6">
        <w:rPr>
          <w:rFonts w:ascii="Times New Roman" w:hAnsi="Times New Roman"/>
          <w:b/>
          <w:bCs/>
        </w:rPr>
        <w:t>2</w:t>
      </w:r>
      <w:r w:rsidRPr="007F2D74">
        <w:rPr>
          <w:rFonts w:ascii="Times New Roman" w:hAnsi="Times New Roman"/>
          <w:b/>
          <w:bCs/>
        </w:rPr>
        <w:t>: Target semi-static TDD operation in unpaired bands as a baseline, with consideration for CLI mitigation for asynchronous semi-static TDD scenarios.</w:t>
      </w:r>
    </w:p>
    <w:p w14:paraId="5A10FC38" w14:textId="77777777" w:rsidR="00696F63" w:rsidRPr="00447C43" w:rsidRDefault="00696F63" w:rsidP="00696F63">
      <w:pPr>
        <w:spacing w:after="120"/>
        <w:jc w:val="both"/>
        <w:rPr>
          <w:rFonts w:ascii="Times New Roman" w:hAnsi="Times New Roman"/>
        </w:rPr>
      </w:pPr>
      <w:r w:rsidRPr="007F2D74">
        <w:rPr>
          <w:rFonts w:ascii="Times New Roman" w:hAnsi="Times New Roman"/>
        </w:rPr>
        <w:t xml:space="preserve">NR specifications support dynamic TDD from Rel-15 by defining “Flexible” symbols, where the transmission direction is not predetermined. Additionally, Slot Format Indication (SFI) was introduced to enable the network to dynamically change the TDD pattern for “Flexible” symbols. However, due to a lack of use cases and the presence of high co-channel CLI, dynamic TDD was not deployed in 5G networks. CLI in dynamic TDD is typically very high because the DL/UL transmission on specific PRBs of aggressor </w:t>
      </w:r>
      <w:proofErr w:type="spellStart"/>
      <w:r w:rsidRPr="007F2D74">
        <w:rPr>
          <w:rFonts w:ascii="Times New Roman" w:hAnsi="Times New Roman"/>
        </w:rPr>
        <w:t>gNB</w:t>
      </w:r>
      <w:proofErr w:type="spellEnd"/>
      <w:r w:rsidRPr="007F2D74">
        <w:rPr>
          <w:rFonts w:ascii="Times New Roman" w:hAnsi="Times New Roman"/>
        </w:rPr>
        <w:t>/UE interferes with the same PRBs of the UL/DL re</w:t>
      </w:r>
      <w:r w:rsidRPr="00447C43">
        <w:rPr>
          <w:rFonts w:ascii="Times New Roman" w:hAnsi="Times New Roman"/>
        </w:rPr>
        <w:t xml:space="preserve">ception at a victim </w:t>
      </w:r>
      <w:proofErr w:type="spellStart"/>
      <w:r w:rsidRPr="00447C43">
        <w:rPr>
          <w:rFonts w:ascii="Times New Roman" w:hAnsi="Times New Roman"/>
        </w:rPr>
        <w:t>gNB</w:t>
      </w:r>
      <w:proofErr w:type="spellEnd"/>
      <w:r w:rsidRPr="00447C43">
        <w:rPr>
          <w:rFonts w:ascii="Times New Roman" w:hAnsi="Times New Roman"/>
        </w:rPr>
        <w:t>/UE, with no frequency isolation unlike with SBFD.</w:t>
      </w:r>
    </w:p>
    <w:p w14:paraId="58A8E634" w14:textId="4ABD912A"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D36FBF">
        <w:rPr>
          <w:rFonts w:ascii="Times New Roman" w:hAnsi="Times New Roman"/>
          <w:b/>
          <w:bCs/>
        </w:rPr>
        <w:t>11</w:t>
      </w:r>
      <w:r w:rsidRPr="00447C43">
        <w:rPr>
          <w:rFonts w:ascii="Times New Roman" w:hAnsi="Times New Roman"/>
          <w:b/>
          <w:bCs/>
        </w:rPr>
        <w:t>: Due to a lack of use cases and the presence of high co-channel CLI, dynamic TDD was not deployed in 5G networks.</w:t>
      </w:r>
    </w:p>
    <w:p w14:paraId="62944E60" w14:textId="77777777" w:rsidR="00696F63" w:rsidRPr="00447C43" w:rsidRDefault="00696F63" w:rsidP="00696F63">
      <w:pPr>
        <w:spacing w:after="120"/>
        <w:jc w:val="both"/>
        <w:rPr>
          <w:rFonts w:ascii="Times New Roman" w:hAnsi="Times New Roman"/>
          <w:color w:val="000000"/>
        </w:rPr>
      </w:pPr>
      <w:r w:rsidRPr="00447C43">
        <w:rPr>
          <w:rFonts w:ascii="Times New Roman" w:hAnsi="Times New Roman"/>
          <w:color w:val="000000"/>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6E8FB1E2" w14:textId="1D271B12" w:rsidR="00696F63" w:rsidRPr="00447C43" w:rsidRDefault="00696F63" w:rsidP="00696F63">
      <w:pPr>
        <w:spacing w:after="120"/>
        <w:jc w:val="both"/>
        <w:rPr>
          <w:rFonts w:ascii="Times New Roman" w:hAnsi="Times New Roman"/>
          <w:b/>
          <w:bCs/>
        </w:rPr>
      </w:pPr>
      <w:r w:rsidRPr="00447C43">
        <w:rPr>
          <w:rFonts w:ascii="Times New Roman" w:hAnsi="Times New Roman"/>
          <w:b/>
          <w:bCs/>
        </w:rPr>
        <w:t xml:space="preserve">Observation </w:t>
      </w:r>
      <w:r w:rsidR="00447C43" w:rsidRPr="00447C43">
        <w:rPr>
          <w:rFonts w:ascii="Times New Roman" w:hAnsi="Times New Roman"/>
          <w:b/>
          <w:bCs/>
        </w:rPr>
        <w:t>1</w:t>
      </w:r>
      <w:r w:rsidR="00D36FBF">
        <w:rPr>
          <w:rFonts w:ascii="Times New Roman" w:hAnsi="Times New Roman"/>
          <w:b/>
          <w:bCs/>
        </w:rPr>
        <w:t>2</w:t>
      </w:r>
      <w:r w:rsidRPr="00447C43">
        <w:rPr>
          <w:rFonts w:ascii="Times New Roman" w:hAnsi="Times New Roman"/>
          <w:b/>
          <w:bCs/>
        </w:rPr>
        <w:t xml:space="preserve">: The uncertainty in the transmission direction caused by the overdesign of dynamic TDD in NR led to high implementation complexity for both UE and </w:t>
      </w:r>
      <w:proofErr w:type="spellStart"/>
      <w:r w:rsidRPr="00447C43">
        <w:rPr>
          <w:rFonts w:ascii="Times New Roman" w:hAnsi="Times New Roman"/>
          <w:b/>
          <w:bCs/>
        </w:rPr>
        <w:t>gNB</w:t>
      </w:r>
      <w:proofErr w:type="spellEnd"/>
      <w:r w:rsidRPr="00447C43">
        <w:rPr>
          <w:rFonts w:ascii="Times New Roman" w:hAnsi="Times New Roman"/>
          <w:b/>
          <w:bCs/>
        </w:rPr>
        <w:t>.</w:t>
      </w:r>
    </w:p>
    <w:p w14:paraId="19A8125B" w14:textId="7992B9F5" w:rsidR="00696F63" w:rsidRPr="007F2D74" w:rsidRDefault="00696F63" w:rsidP="00696F63">
      <w:pPr>
        <w:spacing w:after="120"/>
        <w:jc w:val="both"/>
        <w:rPr>
          <w:rFonts w:ascii="Times New Roman" w:hAnsi="Times New Roman"/>
        </w:rPr>
      </w:pPr>
      <w:r w:rsidRPr="00447C43">
        <w:rPr>
          <w:rFonts w:ascii="Times New Roman" w:hAnsi="Times New Roman"/>
          <w:color w:val="000000"/>
        </w:rPr>
        <w:t xml:space="preserve">If dynamic TDD to be considered for 6G, less complex forms </w:t>
      </w:r>
      <w:r w:rsidR="0033111D" w:rsidRPr="00447C43">
        <w:rPr>
          <w:rFonts w:ascii="Times New Roman" w:hAnsi="Times New Roman"/>
          <w:color w:val="000000"/>
        </w:rPr>
        <w:t>should</w:t>
      </w:r>
      <w:r w:rsidRPr="00447C43">
        <w:rPr>
          <w:rFonts w:ascii="Times New Roman" w:hAnsi="Times New Roman"/>
          <w:color w:val="000000"/>
        </w:rPr>
        <w:t xml:space="preserve"> be considered, such as allowing the TDD pattern to change by some cell</w:t>
      </w:r>
      <w:r w:rsidRPr="007F2D74">
        <w:rPr>
          <w:rFonts w:ascii="Times New Roman" w:hAnsi="Times New Roman"/>
          <w:color w:val="000000"/>
        </w:rPr>
        <w:t xml:space="preserve">-specific or UE-specific signalling. </w:t>
      </w:r>
    </w:p>
    <w:p w14:paraId="5E8E24E1" w14:textId="31D0647E" w:rsidR="00696F63" w:rsidRPr="007F2D74" w:rsidRDefault="00696F63" w:rsidP="00696F63">
      <w:pPr>
        <w:rPr>
          <w:rFonts w:ascii="Times New Roman" w:hAnsi="Times New Roman"/>
          <w:b/>
          <w:bCs/>
        </w:rPr>
      </w:pPr>
      <w:r w:rsidRPr="007F2D74">
        <w:rPr>
          <w:rFonts w:ascii="Times New Roman" w:hAnsi="Times New Roman"/>
          <w:b/>
          <w:bCs/>
        </w:rPr>
        <w:t xml:space="preserve">Proposal </w:t>
      </w:r>
      <w:r w:rsidR="00397DA9" w:rsidRPr="007F2D74">
        <w:rPr>
          <w:rFonts w:ascii="Times New Roman" w:hAnsi="Times New Roman"/>
          <w:b/>
          <w:bCs/>
        </w:rPr>
        <w:t>1</w:t>
      </w:r>
      <w:r w:rsidR="004668D6">
        <w:rPr>
          <w:rFonts w:ascii="Times New Roman" w:hAnsi="Times New Roman"/>
          <w:b/>
          <w:bCs/>
        </w:rPr>
        <w:t>3</w:t>
      </w:r>
      <w:r w:rsidRPr="007F2D74">
        <w:rPr>
          <w:rFonts w:ascii="Times New Roman" w:hAnsi="Times New Roman"/>
          <w:b/>
          <w:bCs/>
        </w:rPr>
        <w:t>: For dynamic TDD study, consider the following:</w:t>
      </w:r>
    </w:p>
    <w:p w14:paraId="05AB30DE" w14:textId="77777777" w:rsidR="00696F63" w:rsidRPr="007F2D74" w:rsidRDefault="00696F63" w:rsidP="00696F63">
      <w:pPr>
        <w:pStyle w:val="a8"/>
        <w:numPr>
          <w:ilvl w:val="0"/>
          <w:numId w:val="28"/>
        </w:numPr>
        <w:ind w:leftChars="0"/>
        <w:rPr>
          <w:rFonts w:ascii="Times New Roman" w:hAnsi="Times New Roman"/>
          <w:b/>
          <w:bCs/>
          <w:szCs w:val="20"/>
        </w:rPr>
      </w:pPr>
      <w:r w:rsidRPr="007F2D74">
        <w:rPr>
          <w:rFonts w:ascii="Times New Roman" w:hAnsi="Times New Roman"/>
          <w:b/>
          <w:bCs/>
          <w:szCs w:val="20"/>
        </w:rPr>
        <w:t>The targeted deployment to evaluate the impact of inter-</w:t>
      </w:r>
      <w:proofErr w:type="spellStart"/>
      <w:r w:rsidRPr="007F2D74">
        <w:rPr>
          <w:rFonts w:ascii="Times New Roman" w:hAnsi="Times New Roman"/>
          <w:b/>
          <w:bCs/>
          <w:szCs w:val="20"/>
        </w:rPr>
        <w:t>gNB</w:t>
      </w:r>
      <w:proofErr w:type="spellEnd"/>
      <w:r w:rsidRPr="007F2D74">
        <w:rPr>
          <w:rFonts w:ascii="Times New Roman" w:hAnsi="Times New Roman"/>
          <w:b/>
          <w:bCs/>
          <w:szCs w:val="20"/>
        </w:rPr>
        <w:t xml:space="preserve"> and inter-UE CLI.</w:t>
      </w:r>
    </w:p>
    <w:p w14:paraId="23DD8463" w14:textId="40CCA38D" w:rsidR="00696F63" w:rsidRPr="007F2D74" w:rsidRDefault="00696F63" w:rsidP="00696F63">
      <w:pPr>
        <w:pStyle w:val="a8"/>
        <w:numPr>
          <w:ilvl w:val="0"/>
          <w:numId w:val="28"/>
        </w:numPr>
        <w:spacing w:after="120"/>
        <w:ind w:leftChars="0" w:left="714" w:hanging="357"/>
        <w:rPr>
          <w:rFonts w:ascii="Times New Roman" w:hAnsi="Times New Roman"/>
          <w:b/>
          <w:bCs/>
          <w:szCs w:val="20"/>
        </w:rPr>
      </w:pPr>
      <w:r w:rsidRPr="007F2D74">
        <w:rPr>
          <w:rFonts w:ascii="Times New Roman" w:hAnsi="Times New Roman"/>
          <w:b/>
          <w:bCs/>
          <w:szCs w:val="20"/>
        </w:rPr>
        <w:t>The targeted use-case (e.g., DL/UL ratio change for coverage enhancement) for dynamic TDD.</w:t>
      </w:r>
    </w:p>
    <w:p w14:paraId="3B19FB1C" w14:textId="77777777" w:rsidR="00696F63" w:rsidRPr="00447C43" w:rsidRDefault="00696F63" w:rsidP="00696F63">
      <w:pPr>
        <w:spacing w:after="120"/>
        <w:jc w:val="both"/>
        <w:rPr>
          <w:rFonts w:ascii="Times New Roman" w:hAnsi="Times New Roman"/>
        </w:rPr>
      </w:pPr>
      <w:proofErr w:type="spellStart"/>
      <w:r w:rsidRPr="00447C43">
        <w:rPr>
          <w:rFonts w:ascii="Times New Roman" w:hAnsi="Times New Roman"/>
        </w:rPr>
        <w:t>gNB</w:t>
      </w:r>
      <w:proofErr w:type="spellEnd"/>
      <w:r w:rsidRPr="00447C43">
        <w:rPr>
          <w:rFonts w:ascii="Times New Roman" w:hAnsi="Times New Roman"/>
        </w:rPr>
        <w:t xml:space="preserve">-SBFD has been specified for NR in R19 and can provide significant benefits in 6G. Compared to TDD, </w:t>
      </w:r>
      <w:proofErr w:type="spellStart"/>
      <w:r w:rsidRPr="00447C43">
        <w:rPr>
          <w:rFonts w:ascii="Times New Roman" w:hAnsi="Times New Roman"/>
        </w:rPr>
        <w:t>gNB</w:t>
      </w:r>
      <w:proofErr w:type="spellEnd"/>
      <w:r w:rsidRPr="00447C43">
        <w:rPr>
          <w:rFonts w:ascii="Times New Roman" w:hAnsi="Times New Roman"/>
        </w:rPr>
        <w:t xml:space="preserve">-SBFD offers advantages in terms of UL coverage, throughput, and latency. With the introduction of new “greenfield” bands in 6G, network side-SBFD can be deployed without the issue of co-channel CLI with neighbouring non-SBFD legacy </w:t>
      </w:r>
      <w:proofErr w:type="spellStart"/>
      <w:r w:rsidRPr="00447C43">
        <w:rPr>
          <w:rFonts w:ascii="Times New Roman" w:hAnsi="Times New Roman"/>
        </w:rPr>
        <w:t>gNBs</w:t>
      </w:r>
      <w:proofErr w:type="spellEnd"/>
      <w:r w:rsidRPr="00447C43">
        <w:rPr>
          <w:rFonts w:ascii="Times New Roman" w:hAnsi="Times New Roman"/>
        </w:rPr>
        <w:t xml:space="preserve"> in the same carrier. However, to achieve this and to ensure optimal SBFD awareness, it is important that SBFD is catered for in the initial 6G basic design. Prior to that, SBFD operation will need to be fully catered for in the 6G study phase.</w:t>
      </w:r>
    </w:p>
    <w:p w14:paraId="6EC3353D" w14:textId="77777777" w:rsidR="00696F63" w:rsidRPr="00447C43" w:rsidRDefault="00696F63" w:rsidP="00696F63">
      <w:pPr>
        <w:spacing w:after="120"/>
        <w:jc w:val="both"/>
        <w:rPr>
          <w:rFonts w:ascii="Times New Roman" w:hAnsi="Times New Roman"/>
        </w:rPr>
      </w:pPr>
      <w:r w:rsidRPr="00447C43">
        <w:rPr>
          <w:rFonts w:ascii="Times New Roman" w:hAnsi="Times New Roman"/>
        </w:rPr>
        <w:t>However, like flexible symbols in dynamic TDD, both transmission directions are valid in SBFD symbols in R19. This led to the same UE complexity and issues as flexible TDD. One approach to address this issue is to provide UE-specific link direction (e.g., via RRC or MAC-CE) to indicate to the UE which direction (UL or DL) are valid for that UE on a given SBFD symbols.</w:t>
      </w:r>
    </w:p>
    <w:p w14:paraId="51DE5DB8" w14:textId="24469FC5" w:rsidR="00696F63" w:rsidRPr="00447C43" w:rsidRDefault="00696F63" w:rsidP="00696F63">
      <w:pPr>
        <w:spacing w:after="120"/>
        <w:rPr>
          <w:rFonts w:ascii="Times New Roman" w:hAnsi="Times New Roman"/>
          <w:b/>
          <w:bCs/>
        </w:rPr>
      </w:pPr>
      <w:r w:rsidRPr="00447C43">
        <w:rPr>
          <w:rFonts w:ascii="Times New Roman" w:hAnsi="Times New Roman"/>
          <w:b/>
          <w:bCs/>
        </w:rPr>
        <w:t xml:space="preserve">Observation </w:t>
      </w:r>
      <w:r w:rsidR="00447C43" w:rsidRPr="00447C43">
        <w:rPr>
          <w:rFonts w:ascii="Times New Roman" w:hAnsi="Times New Roman"/>
          <w:b/>
          <w:bCs/>
        </w:rPr>
        <w:t>1</w:t>
      </w:r>
      <w:r w:rsidR="00D36FBF">
        <w:rPr>
          <w:rFonts w:ascii="Times New Roman" w:hAnsi="Times New Roman"/>
          <w:b/>
          <w:bCs/>
        </w:rPr>
        <w:t>3</w:t>
      </w:r>
      <w:r w:rsidRPr="00447C43">
        <w:rPr>
          <w:rFonts w:ascii="Times New Roman" w:hAnsi="Times New Roman"/>
          <w:b/>
          <w:bCs/>
        </w:rPr>
        <w:t>: SBFD improves the system performance in unpaired spectrum in terms of latency and UL coverage/throughput, and performance can be maximised in new bands with SBFD-aware equipment.</w:t>
      </w:r>
    </w:p>
    <w:p w14:paraId="5ABE3FB9" w14:textId="2BB207E1" w:rsidR="00696F63" w:rsidRPr="00447C43" w:rsidRDefault="00696F63" w:rsidP="00696F63">
      <w:pPr>
        <w:spacing w:after="120"/>
        <w:rPr>
          <w:rFonts w:ascii="Times New Roman" w:hAnsi="Times New Roman"/>
          <w:b/>
          <w:bCs/>
        </w:rPr>
      </w:pPr>
      <w:r w:rsidRPr="00447C43">
        <w:rPr>
          <w:rFonts w:ascii="Times New Roman" w:hAnsi="Times New Roman"/>
          <w:b/>
          <w:bCs/>
        </w:rPr>
        <w:t xml:space="preserve">Proposal </w:t>
      </w:r>
      <w:r w:rsidR="00714FFF" w:rsidRPr="00447C43">
        <w:rPr>
          <w:rFonts w:ascii="Times New Roman" w:hAnsi="Times New Roman"/>
          <w:b/>
          <w:bCs/>
        </w:rPr>
        <w:t>1</w:t>
      </w:r>
      <w:r w:rsidR="004668D6">
        <w:rPr>
          <w:rFonts w:ascii="Times New Roman" w:hAnsi="Times New Roman"/>
          <w:b/>
          <w:bCs/>
        </w:rPr>
        <w:t>4</w:t>
      </w:r>
      <w:r w:rsidRPr="00447C43">
        <w:rPr>
          <w:rFonts w:ascii="Times New Roman" w:hAnsi="Times New Roman"/>
          <w:b/>
          <w:bCs/>
        </w:rPr>
        <w:t>: Study TDD enhanced with SBFD as a fundamental 6G design component for unpaired bands.</w:t>
      </w:r>
    </w:p>
    <w:p w14:paraId="4F9F7AEA" w14:textId="5A2A5B16" w:rsidR="00696F63" w:rsidRPr="007F2D74" w:rsidRDefault="00696F63" w:rsidP="00696F63">
      <w:pPr>
        <w:spacing w:after="120"/>
        <w:rPr>
          <w:rFonts w:ascii="Times New Roman" w:hAnsi="Times New Roman"/>
          <w:b/>
          <w:bCs/>
        </w:rPr>
      </w:pPr>
      <w:r w:rsidRPr="00447C43">
        <w:rPr>
          <w:rFonts w:ascii="Times New Roman" w:hAnsi="Times New Roman"/>
          <w:b/>
          <w:bCs/>
        </w:rPr>
        <w:t xml:space="preserve">Proposal </w:t>
      </w:r>
      <w:r w:rsidR="00714FFF" w:rsidRPr="00447C43">
        <w:rPr>
          <w:rFonts w:ascii="Times New Roman" w:hAnsi="Times New Roman"/>
          <w:b/>
          <w:bCs/>
        </w:rPr>
        <w:t>1</w:t>
      </w:r>
      <w:r w:rsidR="004668D6">
        <w:rPr>
          <w:rFonts w:ascii="Times New Roman" w:hAnsi="Times New Roman"/>
          <w:b/>
          <w:bCs/>
        </w:rPr>
        <w:t>5</w:t>
      </w:r>
      <w:r w:rsidRPr="00447C43">
        <w:rPr>
          <w:rFonts w:ascii="Times New Roman" w:hAnsi="Times New Roman"/>
          <w:b/>
          <w:bCs/>
        </w:rPr>
        <w:t xml:space="preserve">: If </w:t>
      </w:r>
      <w:r w:rsidR="00375F8C" w:rsidRPr="00447C43">
        <w:rPr>
          <w:rFonts w:ascii="Times New Roman" w:hAnsi="Times New Roman"/>
          <w:b/>
          <w:bCs/>
        </w:rPr>
        <w:t xml:space="preserve">network-side SBFD </w:t>
      </w:r>
      <w:r w:rsidRPr="00447C43">
        <w:rPr>
          <w:rFonts w:ascii="Times New Roman" w:hAnsi="Times New Roman"/>
          <w:b/>
          <w:bCs/>
        </w:rPr>
        <w:t>is supported in 6G, link direction should be provided to the UE (half-duplex UEs).</w:t>
      </w:r>
    </w:p>
    <w:p w14:paraId="343B53A0" w14:textId="71C0151C" w:rsidR="00696F63" w:rsidRPr="007F2D74" w:rsidRDefault="00696F63" w:rsidP="00696F63">
      <w:pPr>
        <w:spacing w:after="120"/>
        <w:jc w:val="both"/>
        <w:rPr>
          <w:rFonts w:ascii="Times New Roman" w:hAnsi="Times New Roman"/>
        </w:rPr>
      </w:pPr>
      <w:r w:rsidRPr="007F2D74">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Implementing SBFD at both the </w:t>
      </w:r>
      <w:proofErr w:type="spellStart"/>
      <w:r w:rsidRPr="007F2D74">
        <w:rPr>
          <w:rFonts w:ascii="Times New Roman" w:hAnsi="Times New Roman"/>
        </w:rPr>
        <w:t>gNB</w:t>
      </w:r>
      <w:proofErr w:type="spellEnd"/>
      <w:r w:rsidRPr="007F2D74">
        <w:rPr>
          <w:rFonts w:ascii="Times New Roman" w:hAnsi="Times New Roman"/>
        </w:rPr>
        <w:t xml:space="preserve"> and UE can significantly improve uplink latency performance and system capacity compared to TDD operation, which is essential for latency-sensitive applications like XR (see Figure </w:t>
      </w:r>
      <w:r w:rsidR="00D8002F">
        <w:rPr>
          <w:rFonts w:ascii="Times New Roman" w:hAnsi="Times New Roman"/>
        </w:rPr>
        <w:t>11</w:t>
      </w:r>
      <w:r w:rsidRPr="007F2D74">
        <w:rPr>
          <w:rFonts w:ascii="Times New Roman" w:hAnsi="Times New Roman"/>
        </w:rPr>
        <w:t>).</w:t>
      </w:r>
    </w:p>
    <w:p w14:paraId="6303FB30" w14:textId="14BA6E15" w:rsidR="00696F63" w:rsidRPr="00696F63" w:rsidRDefault="00696F63" w:rsidP="00375F8C">
      <w:pPr>
        <w:jc w:val="both"/>
      </w:pPr>
      <w:r w:rsidRPr="00696F63">
        <w:rPr>
          <w:noProof/>
        </w:rPr>
        <w:lastRenderedPageBreak/>
        <w:drawing>
          <wp:inline distT="0" distB="0" distL="0" distR="0" wp14:anchorId="6B3ABC90" wp14:editId="45DACC89">
            <wp:extent cx="3305810" cy="2049145"/>
            <wp:effectExtent l="19050" t="19050" r="27940" b="273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l="7375" t="2924" r="3362" b="1633"/>
                    <a:stretch>
                      <a:fillRect/>
                    </a:stretch>
                  </pic:blipFill>
                  <pic:spPr bwMode="auto">
                    <a:xfrm>
                      <a:off x="0" y="0"/>
                      <a:ext cx="3305810" cy="2049145"/>
                    </a:xfrm>
                    <a:prstGeom prst="rect">
                      <a:avLst/>
                    </a:prstGeom>
                    <a:noFill/>
                    <a:ln w="9525" cmpd="sng">
                      <a:solidFill>
                        <a:srgbClr val="000000"/>
                      </a:solidFill>
                      <a:miter lim="800000"/>
                      <a:headEnd/>
                      <a:tailEnd/>
                    </a:ln>
                    <a:effectLst/>
                  </pic:spPr>
                </pic:pic>
              </a:graphicData>
            </a:graphic>
          </wp:inline>
        </w:drawing>
      </w:r>
      <w:r w:rsidRPr="00696F63">
        <w:t xml:space="preserve">     </w:t>
      </w:r>
      <w:r w:rsidRPr="00696F63">
        <w:rPr>
          <w:noProof/>
        </w:rPr>
        <w:drawing>
          <wp:inline distT="0" distB="0" distL="0" distR="0" wp14:anchorId="4760D3B4" wp14:editId="61F48E4E">
            <wp:extent cx="2342515" cy="2049145"/>
            <wp:effectExtent l="19050" t="19050" r="19685" b="273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cstate="print">
                      <a:extLst>
                        <a:ext uri="{28A0092B-C50C-407E-A947-70E740481C1C}">
                          <a14:useLocalDpi xmlns:a14="http://schemas.microsoft.com/office/drawing/2010/main" val="0"/>
                        </a:ext>
                      </a:extLst>
                    </a:blip>
                    <a:srcRect l="2193" t="12938" r="2158" b="3252"/>
                    <a:stretch>
                      <a:fillRect/>
                    </a:stretch>
                  </pic:blipFill>
                  <pic:spPr bwMode="auto">
                    <a:xfrm>
                      <a:off x="0" y="0"/>
                      <a:ext cx="2342515" cy="2049145"/>
                    </a:xfrm>
                    <a:prstGeom prst="rect">
                      <a:avLst/>
                    </a:prstGeom>
                    <a:noFill/>
                    <a:ln w="9525" cmpd="sng">
                      <a:solidFill>
                        <a:srgbClr val="000000"/>
                      </a:solidFill>
                      <a:miter lim="800000"/>
                      <a:headEnd/>
                      <a:tailEnd/>
                    </a:ln>
                    <a:effectLst/>
                  </pic:spPr>
                </pic:pic>
              </a:graphicData>
            </a:graphic>
          </wp:inline>
        </w:drawing>
      </w:r>
    </w:p>
    <w:p w14:paraId="2AC84704" w14:textId="2998A6B1" w:rsidR="00696F63" w:rsidRDefault="00696F63" w:rsidP="00375F8C">
      <w:pPr>
        <w:spacing w:before="60"/>
        <w:jc w:val="center"/>
        <w:rPr>
          <w:rFonts w:eastAsia="新細明體"/>
          <w:lang w:eastAsia="zh-TW"/>
        </w:rPr>
      </w:pPr>
      <w:r w:rsidRPr="00696F63">
        <w:t xml:space="preserve">Figure </w:t>
      </w:r>
      <w:r w:rsidR="00D8002F">
        <w:t>1</w:t>
      </w:r>
      <w:r w:rsidR="00C95231">
        <w:t>2</w:t>
      </w:r>
      <w:r w:rsidRPr="00696F63">
        <w:t>. UL performance gains with SBFD: Dense Urban, XR Traffic (10Mbps data-rate, 30ms PDB), FR1/4GHz</w:t>
      </w:r>
      <w:r w:rsidRPr="00696F63">
        <w:rPr>
          <w:rFonts w:eastAsia="新細明體"/>
          <w:lang w:eastAsia="zh-TW"/>
        </w:rPr>
        <w:t>.</w:t>
      </w:r>
    </w:p>
    <w:p w14:paraId="060AB653" w14:textId="77777777" w:rsidR="00397DA9" w:rsidRPr="007F2D74" w:rsidRDefault="00397DA9" w:rsidP="00696F63">
      <w:pPr>
        <w:spacing w:before="120"/>
        <w:jc w:val="center"/>
        <w:rPr>
          <w:rFonts w:ascii="Times New Roman" w:hAnsi="Times New Roman"/>
        </w:rPr>
      </w:pPr>
    </w:p>
    <w:p w14:paraId="6059317A" w14:textId="7E82E89C" w:rsidR="00696F63" w:rsidRPr="00447C43" w:rsidRDefault="00696F63" w:rsidP="00714FFF">
      <w:pPr>
        <w:spacing w:after="120"/>
        <w:rPr>
          <w:rFonts w:ascii="Times New Roman" w:hAnsi="Times New Roman"/>
          <w:b/>
          <w:bCs/>
        </w:rPr>
      </w:pPr>
      <w:r w:rsidRPr="00447C43">
        <w:rPr>
          <w:rFonts w:ascii="Times New Roman" w:hAnsi="Times New Roman"/>
          <w:b/>
          <w:bCs/>
        </w:rPr>
        <w:t xml:space="preserve">Observation </w:t>
      </w:r>
      <w:r w:rsidR="00447C43" w:rsidRPr="00447C43">
        <w:rPr>
          <w:rFonts w:ascii="Times New Roman" w:hAnsi="Times New Roman"/>
          <w:b/>
          <w:bCs/>
        </w:rPr>
        <w:t>1</w:t>
      </w:r>
      <w:r w:rsidR="00D36FBF">
        <w:rPr>
          <w:rFonts w:ascii="Times New Roman" w:hAnsi="Times New Roman"/>
          <w:b/>
          <w:bCs/>
        </w:rPr>
        <w:t>4</w:t>
      </w:r>
      <w:r w:rsidRPr="00447C43">
        <w:rPr>
          <w:rFonts w:ascii="Times New Roman" w:hAnsi="Times New Roman"/>
          <w:b/>
          <w:bCs/>
        </w:rPr>
        <w:t>: UE-SBFD further improves the capacity for latency-bound services and coverage by eliminating the trade-off between DL and UL transmissions.</w:t>
      </w:r>
    </w:p>
    <w:p w14:paraId="5C6318C7" w14:textId="4CEF746E" w:rsidR="00696F63" w:rsidRPr="00447C43" w:rsidRDefault="00696F63" w:rsidP="00447C43">
      <w:pPr>
        <w:spacing w:after="240"/>
        <w:rPr>
          <w:rFonts w:ascii="Times New Roman" w:hAnsi="Times New Roman"/>
          <w:b/>
          <w:bCs/>
        </w:rPr>
      </w:pPr>
      <w:r w:rsidRPr="00447C43">
        <w:rPr>
          <w:rFonts w:ascii="Times New Roman" w:hAnsi="Times New Roman"/>
          <w:b/>
          <w:bCs/>
        </w:rPr>
        <w:t xml:space="preserve">Proposal </w:t>
      </w:r>
      <w:r w:rsidR="00714FFF" w:rsidRPr="00447C43">
        <w:rPr>
          <w:rFonts w:ascii="Times New Roman" w:hAnsi="Times New Roman"/>
          <w:b/>
          <w:bCs/>
        </w:rPr>
        <w:t>1</w:t>
      </w:r>
      <w:r w:rsidR="004668D6">
        <w:rPr>
          <w:rFonts w:ascii="Times New Roman" w:hAnsi="Times New Roman"/>
          <w:b/>
          <w:bCs/>
        </w:rPr>
        <w:t>6</w:t>
      </w:r>
      <w:r w:rsidRPr="00447C43">
        <w:rPr>
          <w:rFonts w:ascii="Times New Roman" w:hAnsi="Times New Roman"/>
          <w:b/>
          <w:bCs/>
        </w:rPr>
        <w:t>: Study UE-side SBFD on top of network-side SBFD for 6G.</w:t>
      </w:r>
    </w:p>
    <w:p w14:paraId="5A789EB6" w14:textId="644E4ACC" w:rsidR="005A2660" w:rsidRPr="00696F63"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10" w:name="OLE_LINK203"/>
      <w:bookmarkEnd w:id="4"/>
      <w:bookmarkEnd w:id="5"/>
      <w:bookmarkEnd w:id="8"/>
      <w:bookmarkEnd w:id="9"/>
      <w:r w:rsidRPr="00696F63">
        <w:rPr>
          <w:rFonts w:ascii="Arial" w:hAnsi="Arial" w:cs="Arial"/>
          <w:color w:val="000000"/>
          <w:sz w:val="36"/>
          <w:szCs w:val="36"/>
          <w:lang w:eastAsia="zh-TW"/>
        </w:rPr>
        <w:t>Conclusion</w:t>
      </w:r>
    </w:p>
    <w:bookmarkEnd w:id="10"/>
    <w:p w14:paraId="29874DD7" w14:textId="4FAC19E0" w:rsidR="009C21D4" w:rsidRPr="00696F63" w:rsidRDefault="00A9148F" w:rsidP="00705B2A">
      <w:pPr>
        <w:rPr>
          <w:lang w:eastAsia="zh-TW"/>
        </w:rPr>
      </w:pPr>
      <w:r w:rsidRPr="00696F63">
        <w:t xml:space="preserve">In this contribution, we focus on the discussions </w:t>
      </w:r>
      <w:r w:rsidR="00552A92" w:rsidRPr="00696F63">
        <w:rPr>
          <w:lang w:eastAsia="zh-TW"/>
        </w:rPr>
        <w:t xml:space="preserve">of </w:t>
      </w:r>
      <w:r w:rsidR="006D3AA9" w:rsidRPr="00696F63">
        <w:rPr>
          <w:lang w:eastAsia="zh-TW"/>
        </w:rPr>
        <w:t>6G SI on frame structure and numerology,</w:t>
      </w:r>
      <w:r w:rsidR="003908C8" w:rsidRPr="00696F63">
        <w:t xml:space="preserve"> </w:t>
      </w:r>
      <w:r w:rsidRPr="00696F63">
        <w:rPr>
          <w:lang w:eastAsia="zh-TW"/>
        </w:rPr>
        <w:t xml:space="preserve">and have the following </w:t>
      </w:r>
      <w:r w:rsidR="006D3AA9" w:rsidRPr="00696F63">
        <w:rPr>
          <w:lang w:eastAsia="zh-TW"/>
        </w:rPr>
        <w:t>observations/</w:t>
      </w:r>
      <w:r w:rsidRPr="00696F63">
        <w:rPr>
          <w:lang w:eastAsia="zh-TW"/>
        </w:rPr>
        <w:t>proposals:</w:t>
      </w:r>
    </w:p>
    <w:p w14:paraId="3064305C" w14:textId="77777777" w:rsidR="00E24DAB" w:rsidRPr="00696F63" w:rsidRDefault="00E24DAB" w:rsidP="00705B2A">
      <w:pPr>
        <w:rPr>
          <w:rFonts w:eastAsiaTheme="minorEastAsia"/>
          <w:lang w:eastAsia="zh-TW"/>
        </w:rPr>
      </w:pPr>
    </w:p>
    <w:p w14:paraId="0A16B559" w14:textId="2B2B261D" w:rsidR="00E62925" w:rsidRPr="00696F63" w:rsidRDefault="00E24DAB" w:rsidP="00705B2A">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6G </w:t>
      </w:r>
      <w:r w:rsidR="00E62925" w:rsidRPr="00696F63">
        <w:rPr>
          <w:rFonts w:ascii="Times New Roman" w:eastAsiaTheme="minorEastAsia" w:hAnsi="Times New Roman"/>
          <w:color w:val="000000"/>
          <w:kern w:val="24"/>
          <w:szCs w:val="20"/>
          <w:lang w:eastAsia="zh-TW"/>
        </w:rPr>
        <w:t>n</w:t>
      </w:r>
      <w:r w:rsidRPr="00696F63">
        <w:rPr>
          <w:rFonts w:ascii="Times New Roman" w:eastAsiaTheme="minorEastAsia" w:hAnsi="Times New Roman"/>
          <w:color w:val="000000"/>
          <w:kern w:val="24"/>
          <w:szCs w:val="20"/>
          <w:lang w:eastAsia="zh-TW"/>
        </w:rPr>
        <w:t>umerology</w:t>
      </w:r>
      <w:r w:rsidR="00940177" w:rsidRPr="00696F63">
        <w:rPr>
          <w:rFonts w:ascii="Times New Roman" w:eastAsiaTheme="minorEastAsia" w:hAnsi="Times New Roman"/>
          <w:color w:val="000000"/>
          <w:kern w:val="24"/>
          <w:szCs w:val="20"/>
          <w:lang w:eastAsia="zh-TW"/>
        </w:rPr>
        <w:t xml:space="preserve"> </w:t>
      </w:r>
      <w:r w:rsidR="00E62925" w:rsidRPr="00696F63">
        <w:rPr>
          <w:rFonts w:ascii="Times New Roman" w:eastAsiaTheme="minorEastAsia" w:hAnsi="Times New Roman"/>
          <w:color w:val="000000"/>
          <w:kern w:val="24"/>
          <w:szCs w:val="20"/>
          <w:lang w:eastAsia="zh-TW"/>
        </w:rPr>
        <w:t>r</w:t>
      </w:r>
      <w:r w:rsidR="00940177" w:rsidRPr="00696F63">
        <w:rPr>
          <w:rFonts w:ascii="Times New Roman" w:eastAsiaTheme="minorEastAsia" w:hAnsi="Times New Roman"/>
          <w:color w:val="000000"/>
          <w:kern w:val="24"/>
          <w:szCs w:val="20"/>
          <w:lang w:eastAsia="zh-TW"/>
        </w:rPr>
        <w:t>elated</w:t>
      </w:r>
      <w:r w:rsidR="00E62925" w:rsidRPr="00696F63">
        <w:rPr>
          <w:rFonts w:ascii="Times New Roman" w:eastAsiaTheme="minorEastAsia" w:hAnsi="Times New Roman"/>
          <w:color w:val="000000"/>
          <w:kern w:val="24"/>
          <w:szCs w:val="20"/>
          <w:lang w:eastAsia="zh-TW"/>
        </w:rPr>
        <w:t xml:space="preserve"> observations/proposals</w:t>
      </w:r>
      <w:r w:rsidRPr="00696F63">
        <w:rPr>
          <w:rFonts w:ascii="Times New Roman" w:eastAsiaTheme="minorEastAsia" w:hAnsi="Times New Roman"/>
          <w:color w:val="000000"/>
          <w:kern w:val="24"/>
          <w:szCs w:val="20"/>
          <w:lang w:eastAsia="zh-TW"/>
        </w:rPr>
        <w:t>:</w:t>
      </w:r>
    </w:p>
    <w:p w14:paraId="1BE2EE12" w14:textId="77777777" w:rsidR="006632A3" w:rsidRPr="00696F63" w:rsidRDefault="006632A3" w:rsidP="00705B2A">
      <w:pPr>
        <w:rPr>
          <w:rFonts w:ascii="Times New Roman" w:eastAsiaTheme="minorEastAsia" w:hAnsi="Times New Roman"/>
          <w:color w:val="000000"/>
          <w:kern w:val="24"/>
          <w:szCs w:val="20"/>
          <w:lang w:eastAsia="zh-TW"/>
        </w:rPr>
      </w:pPr>
    </w:p>
    <w:p w14:paraId="168E4881"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1</w:t>
      </w:r>
      <w:r w:rsidRPr="00696F63">
        <w:rPr>
          <w:rFonts w:ascii="Times New Roman" w:eastAsia="新細明體" w:hAnsi="Times New Roman"/>
          <w:b/>
          <w:bCs/>
          <w:szCs w:val="20"/>
          <w:lang w:eastAsia="zh-TW"/>
        </w:rPr>
        <w:t>: In 5G, the most commonly used CBW for FR1 and FR2 are both 100MHz in the field.</w:t>
      </w:r>
    </w:p>
    <w:p w14:paraId="6B80344F" w14:textId="77777777" w:rsidR="006632A3" w:rsidRPr="00696F63" w:rsidRDefault="006632A3" w:rsidP="006632A3">
      <w:pPr>
        <w:rPr>
          <w:rFonts w:ascii="Times New Roman" w:eastAsia="新細明體" w:hAnsi="Times New Roman"/>
          <w:b/>
          <w:bCs/>
          <w:szCs w:val="20"/>
          <w:lang w:eastAsia="zh-TW"/>
        </w:rPr>
      </w:pPr>
    </w:p>
    <w:p w14:paraId="3063A46D"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2</w:t>
      </w:r>
      <w:r w:rsidRPr="00696F63">
        <w:rPr>
          <w:rFonts w:ascii="Times New Roman" w:eastAsia="新細明體" w:hAnsi="Times New Roman"/>
          <w:b/>
          <w:bCs/>
          <w:szCs w:val="20"/>
          <w:lang w:eastAsia="zh-TW"/>
        </w:rPr>
        <w:t>: In 5G, the most commonly used SCS (subcarrier spacing) is 15kHz for FR1 FDD, 30kHz for FR1 TDD, and 120kHz for FR2.</w:t>
      </w:r>
    </w:p>
    <w:p w14:paraId="79A7A876" w14:textId="77777777" w:rsidR="006632A3" w:rsidRPr="00696F63" w:rsidRDefault="006632A3" w:rsidP="006632A3">
      <w:pPr>
        <w:rPr>
          <w:rFonts w:ascii="Times New Roman" w:eastAsia="新細明體" w:hAnsi="Times New Roman"/>
          <w:szCs w:val="20"/>
          <w:lang w:eastAsia="zh-TW"/>
        </w:rPr>
      </w:pPr>
    </w:p>
    <w:p w14:paraId="2FF69FEB"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1</w:t>
      </w:r>
      <w:r w:rsidRPr="00696F63">
        <w:rPr>
          <w:rFonts w:ascii="Times New Roman" w:eastAsia="新細明體" w:hAnsi="Times New Roman"/>
          <w:b/>
          <w:bCs/>
          <w:szCs w:val="20"/>
          <w:lang w:eastAsia="zh-TW"/>
        </w:rPr>
        <w:t>: For a given duplex mode (</w:t>
      </w:r>
      <w:proofErr w:type="gramStart"/>
      <w:r w:rsidRPr="00696F63">
        <w:rPr>
          <w:rFonts w:ascii="Times New Roman" w:eastAsia="新細明體" w:hAnsi="Times New Roman"/>
          <w:b/>
          <w:bCs/>
          <w:szCs w:val="20"/>
          <w:lang w:eastAsia="zh-TW"/>
        </w:rPr>
        <w:t>e.g.</w:t>
      </w:r>
      <w:proofErr w:type="gramEnd"/>
      <w:r w:rsidRPr="00696F63">
        <w:rPr>
          <w:rFonts w:ascii="Times New Roman" w:eastAsia="新細明體" w:hAnsi="Times New Roman"/>
          <w:b/>
          <w:bCs/>
          <w:szCs w:val="20"/>
          <w:lang w:eastAsia="zh-TW"/>
        </w:rPr>
        <w:t xml:space="preserve"> FDD, TDD), strive for single numerology (incl. SCS and CP) in a spectrum range in 6G as shown in Figure 1, especially for ~7GHz spectrum range.</w:t>
      </w:r>
    </w:p>
    <w:p w14:paraId="2361C753" w14:textId="77777777" w:rsidR="006632A3" w:rsidRPr="00696F63" w:rsidRDefault="006632A3" w:rsidP="006632A3">
      <w:pPr>
        <w:rPr>
          <w:rFonts w:ascii="Times New Roman" w:eastAsia="新細明體" w:hAnsi="Times New Roman"/>
          <w:szCs w:val="20"/>
          <w:lang w:eastAsia="zh-TW"/>
        </w:rPr>
      </w:pPr>
    </w:p>
    <w:p w14:paraId="79288388"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2</w:t>
      </w:r>
      <w:r w:rsidRPr="00696F63">
        <w:rPr>
          <w:rFonts w:ascii="Times New Roman" w:eastAsia="新細明體" w:hAnsi="Times New Roman"/>
          <w:b/>
          <w:bCs/>
          <w:szCs w:val="20"/>
          <w:lang w:eastAsia="zh-TW"/>
        </w:rPr>
        <w:t>: For a given duplex mode (</w:t>
      </w:r>
      <w:proofErr w:type="gramStart"/>
      <w:r w:rsidRPr="00696F63">
        <w:rPr>
          <w:rFonts w:ascii="Times New Roman" w:eastAsia="新細明體" w:hAnsi="Times New Roman"/>
          <w:b/>
          <w:bCs/>
          <w:szCs w:val="20"/>
          <w:lang w:eastAsia="zh-TW"/>
        </w:rPr>
        <w:t>e.g.</w:t>
      </w:r>
      <w:proofErr w:type="gramEnd"/>
      <w:r w:rsidRPr="00696F63">
        <w:rPr>
          <w:rFonts w:ascii="Times New Roman" w:eastAsia="新細明體" w:hAnsi="Times New Roman"/>
          <w:b/>
          <w:bCs/>
          <w:szCs w:val="20"/>
          <w:lang w:eastAsia="zh-TW"/>
        </w:rPr>
        <w:t xml:space="preserve"> FDD, TDD), strive for single max CBW at least for ~1GHz-10GHz, as shown in Figure 1.</w:t>
      </w:r>
    </w:p>
    <w:p w14:paraId="224AE415" w14:textId="77777777" w:rsidR="006632A3" w:rsidRPr="00696F63" w:rsidRDefault="006632A3" w:rsidP="006632A3">
      <w:pPr>
        <w:rPr>
          <w:rFonts w:ascii="Times New Roman" w:eastAsia="新細明體" w:hAnsi="Times New Roman"/>
          <w:szCs w:val="20"/>
          <w:lang w:eastAsia="zh-TW"/>
        </w:rPr>
      </w:pPr>
    </w:p>
    <w:p w14:paraId="2E1CADDB"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3</w:t>
      </w:r>
      <w:r w:rsidRPr="00696F63">
        <w:rPr>
          <w:rFonts w:ascii="Times New Roman" w:eastAsia="新細明體" w:hAnsi="Times New Roman"/>
          <w:b/>
          <w:bCs/>
          <w:szCs w:val="20"/>
          <w:lang w:eastAsia="zh-TW"/>
        </w:rPr>
        <w:t>: Max FFT size is restricted to 8192 points for 6G, as shown in Figure 1.</w:t>
      </w:r>
    </w:p>
    <w:p w14:paraId="3A7C9E8A" w14:textId="5D41FF7A" w:rsidR="00D05331" w:rsidRPr="00696F63" w:rsidRDefault="00D05331" w:rsidP="00895A5A">
      <w:pPr>
        <w:rPr>
          <w:rFonts w:ascii="Times New Roman" w:eastAsia="新細明體" w:hAnsi="Times New Roman"/>
          <w:b/>
          <w:bCs/>
          <w:szCs w:val="20"/>
          <w:lang w:eastAsia="zh-TW"/>
        </w:rPr>
      </w:pPr>
    </w:p>
    <w:p w14:paraId="1C8A8379"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4</w:t>
      </w:r>
      <w:r w:rsidRPr="00696F63">
        <w:rPr>
          <w:rFonts w:ascii="Times New Roman" w:eastAsia="新細明體" w:hAnsi="Times New Roman"/>
          <w:b/>
          <w:bCs/>
          <w:szCs w:val="20"/>
          <w:lang w:eastAsia="zh-TW"/>
        </w:rPr>
        <w:t>: For efficient MRSS, reuse 5G symbol length, subframe length and radio frame length in 6G.</w:t>
      </w:r>
    </w:p>
    <w:p w14:paraId="4F0F5F3B" w14:textId="77777777" w:rsidR="006632A3" w:rsidRPr="00696F63" w:rsidRDefault="006632A3" w:rsidP="00895A5A">
      <w:pPr>
        <w:rPr>
          <w:rFonts w:ascii="Times New Roman" w:eastAsia="新細明體" w:hAnsi="Times New Roman"/>
          <w:b/>
          <w:bCs/>
          <w:szCs w:val="20"/>
          <w:lang w:eastAsia="zh-TW"/>
        </w:rPr>
      </w:pPr>
    </w:p>
    <w:p w14:paraId="51A2129F"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3</w:t>
      </w:r>
      <w:r w:rsidRPr="00696F63">
        <w:rPr>
          <w:rFonts w:ascii="Times New Roman" w:eastAsia="新細明體" w:hAnsi="Times New Roman"/>
          <w:b/>
          <w:bCs/>
          <w:szCs w:val="20"/>
          <w:lang w:eastAsia="zh-TW"/>
        </w:rPr>
        <w:t>: For 7GHz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51B1495C" w14:textId="77777777" w:rsidR="006632A3" w:rsidRPr="00696F63" w:rsidRDefault="006632A3" w:rsidP="006632A3">
      <w:pPr>
        <w:rPr>
          <w:rFonts w:ascii="Times New Roman" w:eastAsia="新細明體" w:hAnsi="Times New Roman"/>
          <w:b/>
          <w:bCs/>
          <w:szCs w:val="20"/>
          <w:lang w:eastAsia="zh-TW"/>
        </w:rPr>
      </w:pPr>
    </w:p>
    <w:p w14:paraId="195821F8"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 4</w:t>
      </w:r>
      <w:r w:rsidRPr="00696F63">
        <w:rPr>
          <w:rFonts w:ascii="Times New Roman" w:eastAsia="新細明體" w:hAnsi="Times New Roman"/>
          <w:b/>
          <w:bCs/>
          <w:szCs w:val="20"/>
          <w:lang w:eastAsia="zh-TW"/>
        </w:rPr>
        <w:t>: For 15GHz carrier frequency and 6/8 layers, 60/120KHz subcarrier spacings (SCS) provide better performance (less than 1 dB gap vs. 30KHz SCS) in a wireless channel with 30ns and 100ns delay spread while only 30KHz SCS are feasible (60/120KHz SCS are NOT feasible for 256/1024QAM with 6/8 MIMO layers) in a wireless channel with 300ns delay spread.</w:t>
      </w:r>
    </w:p>
    <w:p w14:paraId="651BEEE0" w14:textId="77777777" w:rsidR="006632A3" w:rsidRPr="00696F63" w:rsidRDefault="006632A3" w:rsidP="006632A3">
      <w:pPr>
        <w:rPr>
          <w:rFonts w:ascii="Times New Roman" w:eastAsia="新細明體" w:hAnsi="Times New Roman"/>
          <w:b/>
          <w:bCs/>
          <w:szCs w:val="20"/>
          <w:lang w:eastAsia="zh-TW"/>
        </w:rPr>
      </w:pPr>
    </w:p>
    <w:p w14:paraId="7BA7E1A9"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5:</w:t>
      </w:r>
      <w:r w:rsidRPr="00696F63">
        <w:rPr>
          <w:rFonts w:ascii="Times New Roman" w:eastAsia="新細明體" w:hAnsi="Times New Roman"/>
          <w:b/>
          <w:bCs/>
          <w:szCs w:val="20"/>
          <w:lang w:eastAsia="zh-TW"/>
        </w:rPr>
        <w:t xml:space="preserve"> For all SCS, only normal CP is supported in 6G.</w:t>
      </w:r>
    </w:p>
    <w:p w14:paraId="72890BE0" w14:textId="77777777" w:rsidR="006632A3" w:rsidRPr="00696F63" w:rsidRDefault="006632A3" w:rsidP="006632A3">
      <w:pPr>
        <w:rPr>
          <w:rFonts w:ascii="Times New Roman" w:eastAsia="新細明體" w:hAnsi="Times New Roman"/>
          <w:b/>
          <w:bCs/>
          <w:szCs w:val="20"/>
          <w:u w:val="single"/>
          <w:lang w:eastAsia="zh-TW"/>
        </w:rPr>
      </w:pPr>
    </w:p>
    <w:p w14:paraId="6ADFFD40" w14:textId="2816521D" w:rsidR="006632A3" w:rsidRPr="00696F63" w:rsidRDefault="006632A3" w:rsidP="00895A5A">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6:</w:t>
      </w:r>
      <w:r w:rsidRPr="00696F63">
        <w:rPr>
          <w:rFonts w:ascii="Times New Roman" w:eastAsia="新細明體" w:hAnsi="Times New Roman"/>
          <w:b/>
          <w:bCs/>
          <w:szCs w:val="20"/>
          <w:lang w:eastAsia="zh-TW"/>
        </w:rPr>
        <w:t xml:space="preserve"> For around 7GHz/15GHz spectrum range, further study the feasibility of 30KHz and 60KHz SCS, considering max 1024QAM with max 6 or 8 MIMO layers, UE speed 3/30/60/120 km/hr and 30/100/300 ns delay spread of indoor and outdoor scenarios (30kHz is slightly preferred by us here).</w:t>
      </w:r>
    </w:p>
    <w:p w14:paraId="7A810FEC" w14:textId="77777777" w:rsidR="006632A3" w:rsidRPr="00696F63" w:rsidRDefault="006632A3" w:rsidP="00895A5A">
      <w:pPr>
        <w:rPr>
          <w:rFonts w:ascii="Times New Roman" w:eastAsia="新細明體" w:hAnsi="Times New Roman"/>
          <w:b/>
          <w:bCs/>
          <w:szCs w:val="20"/>
          <w:lang w:eastAsia="zh-TW"/>
        </w:rPr>
      </w:pPr>
    </w:p>
    <w:p w14:paraId="213B93B9" w14:textId="77777777" w:rsidR="00E0465E" w:rsidRDefault="00E0465E" w:rsidP="00E0465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eastAsia="zh-TW"/>
        </w:rPr>
        <w:t>: A2 (multi</w:t>
      </w:r>
      <w:r>
        <w:rPr>
          <w:rFonts w:ascii="Times New Roman" w:eastAsia="新細明體" w:hAnsi="Times New Roman"/>
          <w:b/>
          <w:bCs/>
          <w:szCs w:val="20"/>
          <w:lang w:eastAsia="zh-TW"/>
        </w:rPr>
        <w:noBreakHyphen/>
        <w:t>carrier with 2×200 MHz) yields a higher achievable SNR and lower UE power consumption in the critical PDCCH</w:t>
      </w:r>
      <w:r>
        <w:rPr>
          <w:rFonts w:ascii="Times New Roman" w:eastAsia="新細明體" w:hAnsi="Times New Roman"/>
          <w:b/>
          <w:bCs/>
          <w:szCs w:val="20"/>
          <w:lang w:eastAsia="zh-TW"/>
        </w:rPr>
        <w:noBreakHyphen/>
        <w:t>only scenario. A1 (single 400 MHz PHY carrier) requires wider RF chains, which substantially increases UE implementation complexity and cost. Although A1 may offer marginally better spectrum utilization due to a slightly smaller total guard band (0.46% for A1 vs. 0.82% for A2), the difference is small and can be mitigated by guard</w:t>
      </w:r>
      <w:r>
        <w:rPr>
          <w:rFonts w:ascii="Times New Roman" w:eastAsia="新細明體" w:hAnsi="Times New Roman"/>
          <w:b/>
          <w:bCs/>
          <w:szCs w:val="20"/>
          <w:lang w:eastAsia="zh-TW"/>
        </w:rPr>
        <w:noBreakHyphen/>
        <w:t xml:space="preserve">band optimization (e.g., reduced to </w:t>
      </w:r>
      <w:r>
        <w:rPr>
          <w:rFonts w:ascii="Times New Roman" w:eastAsiaTheme="minorEastAsia" w:hAnsi="Times New Roman"/>
          <w:b/>
          <w:bCs/>
          <w:lang w:eastAsia="zh-TW"/>
        </w:rPr>
        <w:t>≤0.64% for A2)</w:t>
      </w:r>
      <w:r>
        <w:rPr>
          <w:rFonts w:ascii="Times New Roman" w:eastAsia="新細明體" w:hAnsi="Times New Roman"/>
          <w:b/>
          <w:bCs/>
          <w:szCs w:val="20"/>
          <w:lang w:eastAsia="zh-TW"/>
        </w:rPr>
        <w:t>.</w:t>
      </w:r>
    </w:p>
    <w:p w14:paraId="27430D36" w14:textId="77777777" w:rsidR="0058428E" w:rsidRPr="00E0465E" w:rsidRDefault="0058428E" w:rsidP="0058428E">
      <w:pPr>
        <w:rPr>
          <w:rFonts w:ascii="Times New Roman" w:eastAsia="新細明體" w:hAnsi="Times New Roman"/>
          <w:b/>
          <w:bCs/>
          <w:szCs w:val="20"/>
          <w:lang w:eastAsia="zh-TW"/>
        </w:rPr>
      </w:pPr>
    </w:p>
    <w:p w14:paraId="525E9B3F" w14:textId="77777777" w:rsidR="0058428E" w:rsidRDefault="0058428E" w:rsidP="0058428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eastAsia="zh-TW"/>
        </w:rPr>
        <w:t xml:space="preserve"> A2 is a scalable and forward</w:t>
      </w:r>
      <w:r>
        <w:rPr>
          <w:rFonts w:ascii="Times New Roman" w:eastAsia="新細明體" w:hAnsi="Times New Roman"/>
          <w:b/>
          <w:bCs/>
          <w:szCs w:val="20"/>
          <w:lang w:eastAsia="zh-TW"/>
        </w:rPr>
        <w:noBreakHyphen/>
        <w:t xml:space="preserve">compatible solution that supports contiguous spectrum &gt;200 MHz (e.g., 400 MHz, 600 MHz) without changing the maximum CBW definition by aggregating additional 200 MHz PHY carriers. This approach eases global deployment across regions with differing contiguous allocations. </w:t>
      </w:r>
    </w:p>
    <w:p w14:paraId="1276966F" w14:textId="77777777" w:rsidR="0058428E" w:rsidRDefault="0058428E" w:rsidP="0058428E">
      <w:pPr>
        <w:rPr>
          <w:rFonts w:ascii="Times New Roman" w:eastAsia="新細明體" w:hAnsi="Times New Roman"/>
          <w:b/>
          <w:bCs/>
          <w:szCs w:val="20"/>
          <w:lang w:eastAsia="zh-TW"/>
        </w:rPr>
      </w:pPr>
    </w:p>
    <w:p w14:paraId="6A75CBEE" w14:textId="77777777" w:rsidR="0058428E" w:rsidRDefault="0058428E" w:rsidP="0058428E">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t xml:space="preserve"> </w:t>
      </w:r>
      <w:r>
        <w:rPr>
          <w:rFonts w:ascii="Times New Roman" w:eastAsia="新細明體" w:hAnsi="Times New Roman"/>
          <w:b/>
          <w:bCs/>
          <w:szCs w:val="20"/>
          <w:lang w:eastAsia="zh-TW"/>
        </w:rPr>
        <w:t xml:space="preserve">Compared with A1, A2 is more flexible in supporting asymmetric bandwidth for DL and UL, and it is possible to maintain the same </w:t>
      </w:r>
      <w:proofErr w:type="spellStart"/>
      <w:r>
        <w:rPr>
          <w:rFonts w:ascii="Times New Roman" w:eastAsia="新細明體" w:hAnsi="Times New Roman"/>
          <w:b/>
          <w:bCs/>
          <w:szCs w:val="20"/>
          <w:lang w:eastAsia="zh-TW"/>
        </w:rPr>
        <w:t>center</w:t>
      </w:r>
      <w:proofErr w:type="spellEnd"/>
      <w:r>
        <w:rPr>
          <w:rFonts w:ascii="Times New Roman" w:eastAsia="新細明體" w:hAnsi="Times New Roman"/>
          <w:b/>
          <w:bCs/>
          <w:szCs w:val="20"/>
          <w:lang w:eastAsia="zh-TW"/>
        </w:rPr>
        <w:t xml:space="preserve"> frequency when switching between DL and UL.</w:t>
      </w:r>
    </w:p>
    <w:p w14:paraId="3001AC2A" w14:textId="77777777" w:rsidR="0058428E" w:rsidRDefault="0058428E" w:rsidP="0058428E">
      <w:pPr>
        <w:rPr>
          <w:rFonts w:ascii="Times New Roman" w:eastAsia="新細明體" w:hAnsi="Times New Roman"/>
          <w:b/>
          <w:bCs/>
          <w:szCs w:val="20"/>
          <w:lang w:eastAsia="zh-TW"/>
        </w:rPr>
      </w:pPr>
    </w:p>
    <w:p w14:paraId="0AAC63CD" w14:textId="1D66EA3B" w:rsidR="0058428E" w:rsidRPr="0058428E" w:rsidRDefault="0058428E" w:rsidP="0058428E">
      <w:pPr>
        <w:rPr>
          <w:rFonts w:ascii="Times New Roman" w:hAnsi="Times New Roman"/>
          <w:b/>
          <w:bCs/>
        </w:rPr>
      </w:pPr>
      <w:r>
        <w:rPr>
          <w:rFonts w:ascii="Times New Roman" w:eastAsia="新細明體" w:hAnsi="Times New Roman"/>
          <w:b/>
          <w:bCs/>
          <w:szCs w:val="20"/>
          <w:u w:val="single"/>
          <w:lang w:eastAsia="zh-TW"/>
        </w:rPr>
        <w:t>Observation 8:</w:t>
      </w:r>
      <w:r>
        <w:rPr>
          <w:rFonts w:ascii="Times New Roman" w:hAnsi="Times New Roman"/>
          <w:b/>
          <w:bCs/>
        </w:rPr>
        <w:t xml:space="preserve"> It should not be left to UE implementation to choose A1 or A2 for supporting a contiguous 400 MHz bandwidth. A UE capability report is needed. Otherwise, performance (e.g., signal quality, PAPR) may be degraded at least for UL transmissions.</w:t>
      </w:r>
    </w:p>
    <w:p w14:paraId="7994AC46" w14:textId="77777777" w:rsidR="006632A3" w:rsidRPr="0058428E" w:rsidRDefault="006632A3" w:rsidP="006632A3">
      <w:pPr>
        <w:rPr>
          <w:rFonts w:ascii="Times New Roman" w:eastAsia="新細明體" w:hAnsi="Times New Roman"/>
          <w:b/>
          <w:bCs/>
          <w:szCs w:val="20"/>
          <w:lang w:eastAsia="zh-TW"/>
        </w:rPr>
      </w:pPr>
    </w:p>
    <w:p w14:paraId="57A1E2ED"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7:</w:t>
      </w:r>
      <w:r w:rsidRPr="00696F63">
        <w:rPr>
          <w:rFonts w:ascii="Times New Roman" w:eastAsia="新細明體" w:hAnsi="Times New Roman"/>
          <w:b/>
          <w:bCs/>
          <w:szCs w:val="20"/>
          <w:lang w:eastAsia="zh-TW"/>
        </w:rPr>
        <w:t xml:space="preserve"> RAN1 to study multi</w:t>
      </w:r>
      <w:r w:rsidRPr="00696F63">
        <w:rPr>
          <w:rFonts w:ascii="Times New Roman" w:eastAsia="新細明體" w:hAnsi="Times New Roman"/>
          <w:b/>
          <w:bCs/>
          <w:szCs w:val="20"/>
          <w:lang w:eastAsia="zh-TW"/>
        </w:rPr>
        <w:noBreakHyphen/>
        <w:t>carrier cell solution to support contiguous spectrum &gt;200 MHz for around 7GHz as a scalable option.</w:t>
      </w:r>
    </w:p>
    <w:p w14:paraId="788B94B5" w14:textId="77777777" w:rsidR="006632A3" w:rsidRPr="00696F63" w:rsidRDefault="006632A3" w:rsidP="006632A3">
      <w:pPr>
        <w:rPr>
          <w:rFonts w:ascii="Times New Roman" w:eastAsia="新細明體" w:hAnsi="Times New Roman"/>
          <w:b/>
          <w:bCs/>
          <w:szCs w:val="20"/>
          <w:lang w:eastAsia="zh-TW"/>
        </w:rPr>
      </w:pPr>
    </w:p>
    <w:p w14:paraId="1DD4D233"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8:</w:t>
      </w:r>
      <w:r w:rsidRPr="00696F63">
        <w:rPr>
          <w:rFonts w:ascii="Times New Roman" w:eastAsia="新細明體" w:hAnsi="Times New Roman"/>
          <w:b/>
          <w:bCs/>
          <w:szCs w:val="20"/>
          <w:lang w:eastAsia="zh-TW"/>
        </w:rPr>
        <w:t xml:space="preserve"> RAN4 to study whether the guard band between contiguous carriers can be reduced (e.g., below ~0.25% or zero) by relaxing ACLR/SEM requirements to improve the spectrum utilization.</w:t>
      </w:r>
    </w:p>
    <w:p w14:paraId="259C15CA" w14:textId="77777777" w:rsidR="006632A3" w:rsidRPr="00696F63" w:rsidRDefault="006632A3" w:rsidP="00895A5A">
      <w:pPr>
        <w:rPr>
          <w:rFonts w:ascii="Times New Roman" w:eastAsia="新細明體" w:hAnsi="Times New Roman"/>
          <w:b/>
          <w:bCs/>
          <w:szCs w:val="20"/>
          <w:lang w:eastAsia="zh-TW"/>
        </w:rPr>
      </w:pPr>
    </w:p>
    <w:p w14:paraId="03E54944" w14:textId="3D7D39AE" w:rsidR="00E24DAB" w:rsidRPr="00696F63" w:rsidRDefault="00E24DAB" w:rsidP="00895A5A">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 xml:space="preserve">6G </w:t>
      </w:r>
      <w:r w:rsidR="00E62925" w:rsidRPr="00696F63">
        <w:rPr>
          <w:rFonts w:ascii="Times New Roman" w:eastAsiaTheme="minorEastAsia" w:hAnsi="Times New Roman"/>
          <w:color w:val="000000"/>
          <w:kern w:val="24"/>
          <w:szCs w:val="20"/>
          <w:lang w:eastAsia="zh-TW"/>
        </w:rPr>
        <w:t>f</w:t>
      </w:r>
      <w:r w:rsidRPr="00696F63">
        <w:rPr>
          <w:rFonts w:ascii="Times New Roman" w:eastAsiaTheme="minorEastAsia" w:hAnsi="Times New Roman"/>
          <w:color w:val="000000"/>
          <w:kern w:val="24"/>
          <w:szCs w:val="20"/>
          <w:lang w:eastAsia="zh-TW"/>
        </w:rPr>
        <w:t xml:space="preserve">rame </w:t>
      </w:r>
      <w:r w:rsidR="00E62925" w:rsidRPr="00696F63">
        <w:rPr>
          <w:rFonts w:ascii="Times New Roman" w:eastAsiaTheme="minorEastAsia" w:hAnsi="Times New Roman"/>
          <w:color w:val="000000"/>
          <w:kern w:val="24"/>
          <w:szCs w:val="20"/>
          <w:lang w:eastAsia="zh-TW"/>
        </w:rPr>
        <w:t>s</w:t>
      </w:r>
      <w:r w:rsidRPr="00696F63">
        <w:rPr>
          <w:rFonts w:ascii="Times New Roman" w:eastAsiaTheme="minorEastAsia" w:hAnsi="Times New Roman"/>
          <w:color w:val="000000"/>
          <w:kern w:val="24"/>
          <w:szCs w:val="20"/>
          <w:lang w:eastAsia="zh-TW"/>
        </w:rPr>
        <w:t>tructure</w:t>
      </w:r>
      <w:r w:rsidR="00940177" w:rsidRPr="00696F63">
        <w:rPr>
          <w:rFonts w:ascii="Times New Roman" w:eastAsiaTheme="minorEastAsia" w:hAnsi="Times New Roman"/>
          <w:color w:val="000000"/>
          <w:kern w:val="24"/>
          <w:szCs w:val="20"/>
          <w:lang w:eastAsia="zh-TW"/>
        </w:rPr>
        <w:t xml:space="preserve"> </w:t>
      </w:r>
      <w:r w:rsidR="00E62925" w:rsidRPr="00696F63">
        <w:rPr>
          <w:rFonts w:ascii="Times New Roman" w:eastAsiaTheme="minorEastAsia" w:hAnsi="Times New Roman"/>
          <w:color w:val="000000"/>
          <w:kern w:val="24"/>
          <w:szCs w:val="20"/>
          <w:lang w:eastAsia="zh-TW"/>
        </w:rPr>
        <w:t>r</w:t>
      </w:r>
      <w:r w:rsidR="00940177" w:rsidRPr="00696F63">
        <w:rPr>
          <w:rFonts w:ascii="Times New Roman" w:eastAsiaTheme="minorEastAsia" w:hAnsi="Times New Roman"/>
          <w:color w:val="000000"/>
          <w:kern w:val="24"/>
          <w:szCs w:val="20"/>
          <w:lang w:eastAsia="zh-TW"/>
        </w:rPr>
        <w:t>elated</w:t>
      </w:r>
      <w:r w:rsidR="00E62925" w:rsidRPr="00696F63">
        <w:rPr>
          <w:rFonts w:ascii="Times New Roman" w:eastAsiaTheme="minorEastAsia" w:hAnsi="Times New Roman"/>
          <w:color w:val="000000"/>
          <w:kern w:val="24"/>
          <w:szCs w:val="20"/>
          <w:lang w:eastAsia="zh-TW"/>
        </w:rPr>
        <w:t xml:space="preserve"> observations/proposals</w:t>
      </w:r>
      <w:r w:rsidRPr="00696F63">
        <w:rPr>
          <w:rFonts w:ascii="Times New Roman" w:eastAsiaTheme="minorEastAsia" w:hAnsi="Times New Roman"/>
          <w:color w:val="000000"/>
          <w:kern w:val="24"/>
          <w:szCs w:val="20"/>
          <w:lang w:eastAsia="zh-TW"/>
        </w:rPr>
        <w:t>:</w:t>
      </w:r>
    </w:p>
    <w:p w14:paraId="1A3CCE26" w14:textId="77777777" w:rsidR="00E24DAB" w:rsidRPr="00696F63" w:rsidRDefault="00E24DAB" w:rsidP="00895A5A">
      <w:pPr>
        <w:rPr>
          <w:rFonts w:ascii="Times New Roman" w:eastAsia="新細明體" w:hAnsi="Times New Roman"/>
          <w:b/>
          <w:bCs/>
          <w:szCs w:val="20"/>
          <w:lang w:eastAsia="zh-TW"/>
        </w:rPr>
      </w:pPr>
    </w:p>
    <w:p w14:paraId="68A349ED" w14:textId="34A99B08"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FA68A4">
        <w:rPr>
          <w:rFonts w:ascii="Times New Roman" w:eastAsia="新細明體" w:hAnsi="Times New Roman"/>
          <w:b/>
          <w:bCs/>
          <w:szCs w:val="20"/>
          <w:u w:val="single"/>
          <w:lang w:eastAsia="zh-TW"/>
        </w:rPr>
        <w:t>9</w:t>
      </w:r>
      <w:r w:rsidRPr="00696F63">
        <w:rPr>
          <w:rFonts w:ascii="Times New Roman" w:eastAsia="新細明體" w:hAnsi="Times New Roman"/>
          <w:b/>
          <w:bCs/>
          <w:szCs w:val="20"/>
          <w:lang w:eastAsia="zh-TW"/>
        </w:rPr>
        <w:t>: In NR, a slot serves two key roles:</w:t>
      </w:r>
    </w:p>
    <w:p w14:paraId="5B580780" w14:textId="77777777" w:rsidR="006632A3" w:rsidRPr="00696F63" w:rsidRDefault="006632A3" w:rsidP="006632A3">
      <w:pPr>
        <w:pStyle w:val="a8"/>
        <w:numPr>
          <w:ilvl w:val="0"/>
          <w:numId w:val="2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5B24A3BF" w14:textId="77777777" w:rsidR="006632A3" w:rsidRPr="00696F63" w:rsidRDefault="006632A3" w:rsidP="006632A3">
      <w:pPr>
        <w:pStyle w:val="a8"/>
        <w:numPr>
          <w:ilvl w:val="0"/>
          <w:numId w:val="2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27AAC5F5" w14:textId="77777777" w:rsidR="006632A3" w:rsidRPr="00696F63" w:rsidRDefault="006632A3" w:rsidP="006632A3">
      <w:pPr>
        <w:rPr>
          <w:rFonts w:ascii="Times New Roman" w:eastAsia="新細明體" w:hAnsi="Times New Roman"/>
          <w:b/>
          <w:bCs/>
          <w:szCs w:val="20"/>
          <w:u w:val="single"/>
          <w:lang w:eastAsia="zh-TW"/>
        </w:rPr>
      </w:pPr>
    </w:p>
    <w:p w14:paraId="5D790D3C" w14:textId="6CA0222D"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FA68A4">
        <w:rPr>
          <w:rFonts w:ascii="Times New Roman" w:eastAsia="新細明體" w:hAnsi="Times New Roman"/>
          <w:b/>
          <w:bCs/>
          <w:szCs w:val="20"/>
          <w:u w:val="single"/>
          <w:lang w:eastAsia="zh-TW"/>
        </w:rPr>
        <w:t>10</w:t>
      </w:r>
      <w:r w:rsidRPr="00696F63">
        <w:rPr>
          <w:rFonts w:ascii="Times New Roman" w:eastAsia="新細明體" w:hAnsi="Times New Roman"/>
          <w:b/>
          <w:bCs/>
          <w:szCs w:val="20"/>
          <w:lang w:eastAsia="zh-TW"/>
        </w:rPr>
        <w:t>: After 5G R15, coverage enhancement proposals in 5G often require scheduling crossing slot boundary, for example, TB processing over multi-slot (</w:t>
      </w:r>
      <w:proofErr w:type="spellStart"/>
      <w:r w:rsidRPr="00696F63">
        <w:rPr>
          <w:rFonts w:ascii="Times New Roman" w:eastAsia="新細明體" w:hAnsi="Times New Roman"/>
          <w:b/>
          <w:bCs/>
          <w:szCs w:val="20"/>
          <w:lang w:eastAsia="zh-TW"/>
        </w:rPr>
        <w:t>TBoMS</w:t>
      </w:r>
      <w:proofErr w:type="spellEnd"/>
      <w:r w:rsidRPr="00696F63">
        <w:rPr>
          <w:rFonts w:ascii="Times New Roman" w:eastAsia="新細明體" w:hAnsi="Times New Roman"/>
          <w:b/>
          <w:bCs/>
          <w:szCs w:val="20"/>
          <w:lang w:eastAsia="zh-TW"/>
        </w:rPr>
        <w:t>) and DMRS bundling over multiple slots.</w:t>
      </w:r>
    </w:p>
    <w:p w14:paraId="07FDB0B5" w14:textId="77777777" w:rsidR="006632A3" w:rsidRPr="00696F63" w:rsidRDefault="006632A3" w:rsidP="006632A3">
      <w:pPr>
        <w:rPr>
          <w:rFonts w:ascii="Times New Roman" w:eastAsia="新細明體" w:hAnsi="Times New Roman"/>
          <w:b/>
          <w:bCs/>
          <w:szCs w:val="20"/>
          <w:lang w:eastAsia="zh-TW"/>
        </w:rPr>
      </w:pPr>
    </w:p>
    <w:p w14:paraId="2A70D789" w14:textId="77777777" w:rsidR="006632A3" w:rsidRPr="00696F63" w:rsidRDefault="006632A3" w:rsidP="006632A3">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 9:</w:t>
      </w:r>
      <w:r w:rsidRPr="00696F63">
        <w:rPr>
          <w:rFonts w:ascii="Times New Roman" w:eastAsia="新細明體" w:hAnsi="Times New Roman"/>
          <w:b/>
          <w:bCs/>
          <w:szCs w:val="20"/>
          <w:lang w:eastAsia="zh-TW"/>
        </w:rPr>
        <w:t xml:space="preserve"> Study the support of PXSCH across slot boundary to enhance coverage and reduce latency.</w:t>
      </w:r>
    </w:p>
    <w:p w14:paraId="27C80AF6" w14:textId="77777777" w:rsidR="006632A3" w:rsidRDefault="006632A3" w:rsidP="00940177">
      <w:pPr>
        <w:rPr>
          <w:rFonts w:ascii="Times New Roman" w:eastAsia="新細明體" w:hAnsi="Times New Roman"/>
          <w:b/>
          <w:bCs/>
          <w:szCs w:val="20"/>
          <w:lang w:eastAsia="zh-TW"/>
        </w:rPr>
      </w:pPr>
    </w:p>
    <w:p w14:paraId="5C555F56" w14:textId="77777777" w:rsidR="004668D6" w:rsidRDefault="004668D6" w:rsidP="004668D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10:</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06C8D657" w14:textId="77777777" w:rsidR="004668D6" w:rsidRPr="00696F63" w:rsidRDefault="004668D6" w:rsidP="00940177">
      <w:pPr>
        <w:rPr>
          <w:rFonts w:ascii="Times New Roman" w:eastAsia="新細明體" w:hAnsi="Times New Roman"/>
          <w:b/>
          <w:bCs/>
          <w:szCs w:val="20"/>
          <w:lang w:eastAsia="zh-TW"/>
        </w:rPr>
      </w:pPr>
    </w:p>
    <w:p w14:paraId="3B170216" w14:textId="3220EEEE" w:rsidR="006632A3" w:rsidRDefault="006632A3" w:rsidP="00940177">
      <w:pPr>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6G duplex related observations/proposals:</w:t>
      </w:r>
    </w:p>
    <w:p w14:paraId="37EF40D6" w14:textId="77777777" w:rsidR="00497510" w:rsidRDefault="00497510" w:rsidP="00940177">
      <w:pPr>
        <w:rPr>
          <w:rFonts w:ascii="Times New Roman" w:eastAsiaTheme="minorEastAsia" w:hAnsi="Times New Roman"/>
          <w:color w:val="000000"/>
          <w:kern w:val="24"/>
          <w:szCs w:val="20"/>
          <w:lang w:eastAsia="zh-TW"/>
        </w:rPr>
      </w:pPr>
    </w:p>
    <w:p w14:paraId="5D006CCB" w14:textId="3D7F6BC4" w:rsidR="004668D6" w:rsidRDefault="004668D6" w:rsidP="004668D6">
      <w:pPr>
        <w:spacing w:after="120"/>
        <w:jc w:val="both"/>
        <w:rPr>
          <w:rFonts w:ascii="Times New Roman" w:hAnsi="Times New Roman"/>
          <w:b/>
          <w:bCs/>
        </w:rPr>
      </w:pPr>
      <w:r>
        <w:rPr>
          <w:rFonts w:ascii="Times New Roman" w:hAnsi="Times New Roman"/>
          <w:b/>
          <w:bCs/>
        </w:rPr>
        <w:t xml:space="preserve">Observation </w:t>
      </w:r>
      <w:r w:rsidR="0058428E">
        <w:rPr>
          <w:rFonts w:ascii="Times New Roman" w:hAnsi="Times New Roman"/>
          <w:b/>
          <w:bCs/>
        </w:rPr>
        <w:t>1</w:t>
      </w:r>
      <w:r w:rsidR="00FA68A4">
        <w:rPr>
          <w:rFonts w:ascii="Times New Roman" w:hAnsi="Times New Roman"/>
          <w:b/>
          <w:bCs/>
        </w:rPr>
        <w:t>1</w:t>
      </w:r>
      <w:r>
        <w:rPr>
          <w:rFonts w:ascii="Times New Roman" w:hAnsi="Times New Roman"/>
          <w:b/>
          <w:bCs/>
        </w:rPr>
        <w:t>: Due to a lack of use cases and the presence of high co-channel CLI, dynamic TDD was not deployed in 5G networks.</w:t>
      </w:r>
    </w:p>
    <w:p w14:paraId="24EA3050" w14:textId="6B306ED5" w:rsidR="004668D6" w:rsidRDefault="004668D6" w:rsidP="004668D6">
      <w:pPr>
        <w:spacing w:after="120"/>
        <w:jc w:val="both"/>
        <w:rPr>
          <w:rFonts w:ascii="Times New Roman" w:hAnsi="Times New Roman"/>
          <w:b/>
          <w:bCs/>
        </w:rPr>
      </w:pPr>
      <w:r>
        <w:rPr>
          <w:rFonts w:ascii="Times New Roman" w:hAnsi="Times New Roman"/>
          <w:b/>
          <w:bCs/>
        </w:rPr>
        <w:t>Observation 1</w:t>
      </w:r>
      <w:r w:rsidR="00FA68A4">
        <w:rPr>
          <w:rFonts w:ascii="Times New Roman" w:hAnsi="Times New Roman"/>
          <w:b/>
          <w:bCs/>
        </w:rPr>
        <w:t>2</w:t>
      </w:r>
      <w:r>
        <w:rPr>
          <w:rFonts w:ascii="Times New Roman" w:hAnsi="Times New Roman"/>
          <w:b/>
          <w:bCs/>
        </w:rPr>
        <w:t xml:space="preserve">: The uncertainty in the transmission direction caused by the overdesign of dynamic TDD in NR led to high implementation complexity for both UE and </w:t>
      </w:r>
      <w:proofErr w:type="spellStart"/>
      <w:r>
        <w:rPr>
          <w:rFonts w:ascii="Times New Roman" w:hAnsi="Times New Roman"/>
          <w:b/>
          <w:bCs/>
        </w:rPr>
        <w:t>gNB</w:t>
      </w:r>
      <w:proofErr w:type="spellEnd"/>
      <w:r>
        <w:rPr>
          <w:rFonts w:ascii="Times New Roman" w:hAnsi="Times New Roman"/>
          <w:b/>
          <w:bCs/>
        </w:rPr>
        <w:t>.</w:t>
      </w:r>
    </w:p>
    <w:p w14:paraId="2E68565E" w14:textId="20DDCAF3" w:rsidR="004668D6" w:rsidRDefault="004668D6" w:rsidP="004668D6">
      <w:pPr>
        <w:spacing w:after="120"/>
        <w:rPr>
          <w:rFonts w:ascii="Times New Roman" w:hAnsi="Times New Roman"/>
          <w:b/>
          <w:bCs/>
        </w:rPr>
      </w:pPr>
      <w:r>
        <w:rPr>
          <w:rFonts w:ascii="Times New Roman" w:hAnsi="Times New Roman"/>
          <w:b/>
          <w:bCs/>
        </w:rPr>
        <w:t>Observation 1</w:t>
      </w:r>
      <w:r w:rsidR="00FA68A4">
        <w:rPr>
          <w:rFonts w:ascii="Times New Roman" w:hAnsi="Times New Roman"/>
          <w:b/>
          <w:bCs/>
        </w:rPr>
        <w:t>3</w:t>
      </w:r>
      <w:r>
        <w:rPr>
          <w:rFonts w:ascii="Times New Roman" w:hAnsi="Times New Roman"/>
          <w:b/>
          <w:bCs/>
        </w:rPr>
        <w:t>: SBFD improves the system performance in unpaired spectrum in terms of latency and UL coverage/throughput, and performance can be maximised in new bands with SBFD-aware equipment.</w:t>
      </w:r>
    </w:p>
    <w:p w14:paraId="24C73DC2" w14:textId="1D2CA0B7" w:rsidR="004668D6" w:rsidRDefault="004668D6" w:rsidP="004668D6">
      <w:pPr>
        <w:spacing w:after="120"/>
        <w:rPr>
          <w:rFonts w:ascii="Times New Roman" w:hAnsi="Times New Roman"/>
          <w:b/>
          <w:bCs/>
        </w:rPr>
      </w:pPr>
      <w:r>
        <w:rPr>
          <w:rFonts w:ascii="Times New Roman" w:hAnsi="Times New Roman"/>
          <w:b/>
          <w:bCs/>
        </w:rPr>
        <w:t>Observation 1</w:t>
      </w:r>
      <w:r w:rsidR="00FA68A4">
        <w:rPr>
          <w:rFonts w:ascii="Times New Roman" w:hAnsi="Times New Roman"/>
          <w:b/>
          <w:bCs/>
        </w:rPr>
        <w:t>4</w:t>
      </w:r>
      <w:r>
        <w:rPr>
          <w:rFonts w:ascii="Times New Roman" w:hAnsi="Times New Roman"/>
          <w:b/>
          <w:bCs/>
        </w:rPr>
        <w:t>: UE-SBFD further improves the capacity for latency-bound services and coverage by eliminating the trade-off between DL and UL transmissions.</w:t>
      </w:r>
    </w:p>
    <w:p w14:paraId="73F0F198" w14:textId="77777777" w:rsidR="006632A3" w:rsidRPr="0058428E" w:rsidRDefault="006632A3" w:rsidP="006632A3">
      <w:pPr>
        <w:rPr>
          <w:rFonts w:eastAsia="新細明體"/>
          <w:lang w:eastAsia="zh-TW"/>
        </w:rPr>
      </w:pPr>
    </w:p>
    <w:p w14:paraId="1DEA3D12" w14:textId="77777777" w:rsidR="004668D6" w:rsidRDefault="004668D6" w:rsidP="004668D6">
      <w:pPr>
        <w:spacing w:after="120"/>
        <w:rPr>
          <w:rFonts w:ascii="Times New Roman" w:hAnsi="Times New Roman"/>
          <w:b/>
          <w:bCs/>
        </w:rPr>
      </w:pPr>
      <w:r>
        <w:rPr>
          <w:rFonts w:ascii="Times New Roman" w:hAnsi="Times New Roman"/>
          <w:b/>
          <w:bCs/>
        </w:rPr>
        <w:t>Proposal 11: Target both FD-FDD and HD-FDD operation at UE side for paired bands.</w:t>
      </w:r>
    </w:p>
    <w:p w14:paraId="1DD170AB" w14:textId="77777777" w:rsidR="004668D6" w:rsidRDefault="004668D6" w:rsidP="004668D6">
      <w:pPr>
        <w:spacing w:after="120"/>
        <w:rPr>
          <w:rFonts w:ascii="Times New Roman" w:hAnsi="Times New Roman"/>
          <w:b/>
          <w:bCs/>
        </w:rPr>
      </w:pPr>
      <w:r>
        <w:rPr>
          <w:rFonts w:ascii="Times New Roman" w:hAnsi="Times New Roman"/>
          <w:b/>
          <w:bCs/>
        </w:rPr>
        <w:t>Proposal 12: Target semi-static TDD operation in unpaired bands as a baseline, with consideration for CLI mitigation for asynchronous semi-static TDD scenarios.</w:t>
      </w:r>
    </w:p>
    <w:p w14:paraId="6BAFD228" w14:textId="77777777" w:rsidR="004668D6" w:rsidRDefault="004668D6" w:rsidP="004668D6">
      <w:pPr>
        <w:rPr>
          <w:rFonts w:ascii="Times New Roman" w:hAnsi="Times New Roman"/>
          <w:b/>
          <w:bCs/>
        </w:rPr>
      </w:pPr>
      <w:r>
        <w:rPr>
          <w:rFonts w:ascii="Times New Roman" w:hAnsi="Times New Roman"/>
          <w:b/>
          <w:bCs/>
        </w:rPr>
        <w:t>Proposal 13: For dynamic TDD study, consider the following:</w:t>
      </w:r>
    </w:p>
    <w:p w14:paraId="531E47C2" w14:textId="77777777" w:rsidR="004668D6" w:rsidRDefault="004668D6" w:rsidP="004668D6">
      <w:pPr>
        <w:pStyle w:val="a8"/>
        <w:numPr>
          <w:ilvl w:val="0"/>
          <w:numId w:val="29"/>
        </w:numPr>
        <w:ind w:leftChars="0"/>
        <w:rPr>
          <w:rFonts w:ascii="Times New Roman" w:hAnsi="Times New Roman"/>
          <w:b/>
          <w:bCs/>
          <w:szCs w:val="20"/>
        </w:rPr>
      </w:pPr>
      <w:r>
        <w:rPr>
          <w:rFonts w:ascii="Times New Roman" w:hAnsi="Times New Roman"/>
          <w:b/>
          <w:bCs/>
          <w:szCs w:val="20"/>
        </w:rPr>
        <w:t>The targeted deployment to evaluate the impact of inter-</w:t>
      </w:r>
      <w:proofErr w:type="spellStart"/>
      <w:r>
        <w:rPr>
          <w:rFonts w:ascii="Times New Roman" w:hAnsi="Times New Roman"/>
          <w:b/>
          <w:bCs/>
          <w:szCs w:val="20"/>
        </w:rPr>
        <w:t>gNB</w:t>
      </w:r>
      <w:proofErr w:type="spellEnd"/>
      <w:r>
        <w:rPr>
          <w:rFonts w:ascii="Times New Roman" w:hAnsi="Times New Roman"/>
          <w:b/>
          <w:bCs/>
          <w:szCs w:val="20"/>
        </w:rPr>
        <w:t xml:space="preserve"> and inter-UE CLI.</w:t>
      </w:r>
    </w:p>
    <w:p w14:paraId="4BB3C7CD" w14:textId="77777777" w:rsidR="004668D6" w:rsidRDefault="004668D6" w:rsidP="004668D6">
      <w:pPr>
        <w:pStyle w:val="a8"/>
        <w:numPr>
          <w:ilvl w:val="0"/>
          <w:numId w:val="29"/>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203F629D" w14:textId="77777777" w:rsidR="004668D6" w:rsidRDefault="004668D6" w:rsidP="00940177">
      <w:pPr>
        <w:rPr>
          <w:rFonts w:ascii="Times New Roman" w:eastAsia="新細明體" w:hAnsi="Times New Roman"/>
          <w:b/>
          <w:bCs/>
          <w:szCs w:val="20"/>
          <w:lang w:eastAsia="zh-TW"/>
        </w:rPr>
      </w:pPr>
    </w:p>
    <w:p w14:paraId="0A582943" w14:textId="77777777" w:rsidR="004668D6" w:rsidRDefault="004668D6" w:rsidP="004668D6">
      <w:pPr>
        <w:spacing w:after="120"/>
        <w:rPr>
          <w:rFonts w:ascii="Times New Roman" w:hAnsi="Times New Roman"/>
          <w:b/>
          <w:bCs/>
        </w:rPr>
      </w:pPr>
      <w:r>
        <w:rPr>
          <w:rFonts w:ascii="Times New Roman" w:hAnsi="Times New Roman"/>
          <w:b/>
          <w:bCs/>
        </w:rPr>
        <w:t>Proposal 14: Study TDD enhanced with SBFD as a fundamental 6G design component for unpaired bands.</w:t>
      </w:r>
    </w:p>
    <w:p w14:paraId="7333B099" w14:textId="77777777" w:rsidR="004668D6" w:rsidRDefault="004668D6" w:rsidP="004668D6">
      <w:pPr>
        <w:spacing w:after="120"/>
        <w:rPr>
          <w:rFonts w:ascii="Times New Roman" w:hAnsi="Times New Roman"/>
          <w:b/>
          <w:bCs/>
        </w:rPr>
      </w:pPr>
      <w:r>
        <w:rPr>
          <w:rFonts w:ascii="Times New Roman" w:hAnsi="Times New Roman"/>
          <w:b/>
          <w:bCs/>
        </w:rPr>
        <w:t>Proposal 15: If network-side SBFD is supported in 6G, link direction should be provided to the UE (half-duplex UEs).</w:t>
      </w:r>
    </w:p>
    <w:p w14:paraId="6B90CF57" w14:textId="77777777" w:rsidR="004668D6" w:rsidRDefault="004668D6" w:rsidP="00940177">
      <w:pPr>
        <w:rPr>
          <w:rFonts w:ascii="Times New Roman" w:eastAsia="新細明體" w:hAnsi="Times New Roman"/>
          <w:b/>
          <w:bCs/>
          <w:szCs w:val="20"/>
          <w:lang w:eastAsia="zh-TW"/>
        </w:rPr>
      </w:pPr>
    </w:p>
    <w:p w14:paraId="17EB9EC0" w14:textId="709728CE" w:rsidR="004668D6" w:rsidRPr="00497510" w:rsidRDefault="004668D6" w:rsidP="00497510">
      <w:pPr>
        <w:spacing w:after="240"/>
        <w:rPr>
          <w:rFonts w:ascii="Times New Roman" w:hAnsi="Times New Roman"/>
          <w:b/>
          <w:bCs/>
        </w:rPr>
      </w:pPr>
      <w:r>
        <w:rPr>
          <w:rFonts w:ascii="Times New Roman" w:hAnsi="Times New Roman"/>
          <w:b/>
          <w:bCs/>
        </w:rPr>
        <w:t>Proposal 16: Study UE-side SBFD on top of network-side SBFD for 6G.</w:t>
      </w:r>
    </w:p>
    <w:p w14:paraId="4A6837D7" w14:textId="4677B3BD" w:rsidR="00700DE0" w:rsidRPr="00696F63"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11" w:name="OLE_LINK205"/>
      <w:r w:rsidRPr="00696F63">
        <w:rPr>
          <w:rFonts w:ascii="Arial" w:hAnsi="Arial" w:cs="Arial"/>
          <w:color w:val="000000"/>
          <w:sz w:val="36"/>
          <w:szCs w:val="36"/>
          <w:lang w:eastAsia="zh-TW"/>
        </w:rPr>
        <w:t>Reference</w:t>
      </w:r>
      <w:bookmarkEnd w:id="11"/>
    </w:p>
    <w:p w14:paraId="55B4A855" w14:textId="76CB5381" w:rsidR="003A3F38" w:rsidRPr="00696F63" w:rsidRDefault="003A3F38" w:rsidP="001E4211">
      <w:pPr>
        <w:pStyle w:val="References"/>
        <w:rPr>
          <w:lang w:val="en-GB"/>
        </w:rPr>
      </w:pPr>
      <w:bookmarkStart w:id="12" w:name="OLE_LINK84"/>
      <w:r w:rsidRPr="00696F63">
        <w:rPr>
          <w:lang w:val="en-GB"/>
        </w:rPr>
        <w:t>RP-251881, “New SID: Study on 6G Radio”, NTT DOCOMO, RAN #108</w:t>
      </w:r>
    </w:p>
    <w:p w14:paraId="2F82C806" w14:textId="3CAA0523" w:rsidR="0044690B" w:rsidRPr="00DD18D5" w:rsidRDefault="003A3F38" w:rsidP="0044690B">
      <w:pPr>
        <w:pStyle w:val="References"/>
        <w:rPr>
          <w:lang w:val="en-GB"/>
        </w:rPr>
      </w:pPr>
      <w:r w:rsidRPr="00696F63">
        <w:rPr>
          <w:lang w:val="en-GB"/>
        </w:rPr>
        <w:t>Chairman’s Notes, RAN1 #122 (Rel-20 11.3.2 Frame structure)</w:t>
      </w:r>
      <w:bookmarkEnd w:id="12"/>
    </w:p>
    <w:sectPr w:rsidR="0044690B" w:rsidRPr="00DD18D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0EC69" w14:textId="77777777" w:rsidR="000B7A33" w:rsidRDefault="000B7A33" w:rsidP="00B90C62">
      <w:r>
        <w:separator/>
      </w:r>
    </w:p>
  </w:endnote>
  <w:endnote w:type="continuationSeparator" w:id="0">
    <w:p w14:paraId="21D0AC4F" w14:textId="77777777" w:rsidR="000B7A33" w:rsidRDefault="000B7A33"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692A1" w14:textId="77777777" w:rsidR="000B7A33" w:rsidRDefault="000B7A33" w:rsidP="00B90C62">
      <w:r>
        <w:separator/>
      </w:r>
    </w:p>
  </w:footnote>
  <w:footnote w:type="continuationSeparator" w:id="0">
    <w:p w14:paraId="56980ADB" w14:textId="77777777" w:rsidR="000B7A33" w:rsidRDefault="000B7A33"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2448D"/>
    <w:multiLevelType w:val="hybridMultilevel"/>
    <w:tmpl w:val="504275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 w15:restartNumberingAfterBreak="0">
    <w:nsid w:val="05287626"/>
    <w:multiLevelType w:val="hybridMultilevel"/>
    <w:tmpl w:val="E004825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6641DDD"/>
    <w:multiLevelType w:val="hybridMultilevel"/>
    <w:tmpl w:val="D854B73C"/>
    <w:lvl w:ilvl="0" w:tplc="A1C0BB14">
      <w:start w:val="1"/>
      <w:numFmt w:val="bullet"/>
      <w:lvlText w:val="‐"/>
      <w:lvlJc w:val="left"/>
      <w:pPr>
        <w:ind w:left="480" w:hanging="480"/>
      </w:pPr>
      <w:rPr>
        <w:rFonts w:ascii="新細明體" w:eastAsia="新細明體" w:hAnsi="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6" w15:restartNumberingAfterBreak="0">
    <w:nsid w:val="21CE169F"/>
    <w:multiLevelType w:val="hybridMultilevel"/>
    <w:tmpl w:val="801ADA36"/>
    <w:lvl w:ilvl="0" w:tplc="0409000F">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7" w15:restartNumberingAfterBreak="0">
    <w:nsid w:val="246A3867"/>
    <w:multiLevelType w:val="hybridMultilevel"/>
    <w:tmpl w:val="680615A8"/>
    <w:lvl w:ilvl="0" w:tplc="08090011">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 w15:restartNumberingAfterBreak="0">
    <w:nsid w:val="385C661F"/>
    <w:multiLevelType w:val="hybridMultilevel"/>
    <w:tmpl w:val="74C2C290"/>
    <w:lvl w:ilvl="0" w:tplc="99F00FD0">
      <w:start w:val="1"/>
      <w:numFmt w:val="bullet"/>
      <w:lvlText w:val=""/>
      <w:lvlJc w:val="left"/>
      <w:pPr>
        <w:ind w:left="480" w:hanging="480"/>
      </w:pPr>
      <w:rPr>
        <w:rFonts w:ascii="Symbol" w:hAnsi="Symbol" w:hint="default"/>
        <w:sz w:val="20"/>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0" w15:restartNumberingAfterBreak="0">
    <w:nsid w:val="3CB64F27"/>
    <w:multiLevelType w:val="hybridMultilevel"/>
    <w:tmpl w:val="8D0208A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50CF4C14"/>
    <w:multiLevelType w:val="hybridMultilevel"/>
    <w:tmpl w:val="3B70C660"/>
    <w:lvl w:ilvl="0" w:tplc="08090011">
      <w:start w:val="1"/>
      <w:numFmt w:val="decimal"/>
      <w:lvlText w:val="%1)"/>
      <w:lvlJc w:val="left"/>
      <w:pPr>
        <w:ind w:left="480" w:hanging="480"/>
      </w:pPr>
    </w:lvl>
    <w:lvl w:ilvl="1" w:tplc="FFFFFFFF">
      <w:numFmt w:val="decimal"/>
      <w:lvlText w:val=""/>
      <w:lvlJc w:val="left"/>
      <w:pPr>
        <w:ind w:left="960" w:hanging="480"/>
      </w:pPr>
      <w:rPr>
        <w:rFonts w:ascii="Wingdings" w:hAnsi="Wingdings" w:hint="default"/>
      </w:rPr>
    </w:lvl>
    <w:lvl w:ilvl="2" w:tplc="FFFFFFFF">
      <w:numFmt w:val="decimal"/>
      <w:lvlText w:val=""/>
      <w:lvlJc w:val="left"/>
      <w:pPr>
        <w:ind w:left="1440" w:hanging="480"/>
      </w:pPr>
      <w:rPr>
        <w:rFonts w:ascii="Wingdings" w:hAnsi="Wingdings" w:hint="default"/>
      </w:rPr>
    </w:lvl>
    <w:lvl w:ilvl="3" w:tplc="FFFFFFFF">
      <w:numFmt w:val="decimal"/>
      <w:lvlText w:val=""/>
      <w:lvlJc w:val="left"/>
      <w:pPr>
        <w:ind w:left="1920" w:hanging="480"/>
      </w:pPr>
      <w:rPr>
        <w:rFonts w:ascii="Wingdings" w:hAnsi="Wingdings" w:hint="default"/>
      </w:rPr>
    </w:lvl>
    <w:lvl w:ilvl="4" w:tplc="FFFFFFFF">
      <w:numFmt w:val="decimal"/>
      <w:lvlText w:val=""/>
      <w:lvlJc w:val="left"/>
      <w:pPr>
        <w:ind w:left="2400" w:hanging="480"/>
      </w:pPr>
      <w:rPr>
        <w:rFonts w:ascii="Wingdings" w:hAnsi="Wingdings" w:hint="default"/>
      </w:rPr>
    </w:lvl>
    <w:lvl w:ilvl="5" w:tplc="FFFFFFFF">
      <w:numFmt w:val="decimal"/>
      <w:lvlText w:val=""/>
      <w:lvlJc w:val="left"/>
      <w:pPr>
        <w:ind w:left="2880" w:hanging="480"/>
      </w:pPr>
      <w:rPr>
        <w:rFonts w:ascii="Wingdings" w:hAnsi="Wingdings" w:hint="default"/>
      </w:rPr>
    </w:lvl>
    <w:lvl w:ilvl="6" w:tplc="FFFFFFFF">
      <w:numFmt w:val="decimal"/>
      <w:lvlText w:val=""/>
      <w:lvlJc w:val="left"/>
      <w:pPr>
        <w:ind w:left="3360" w:hanging="480"/>
      </w:pPr>
      <w:rPr>
        <w:rFonts w:ascii="Wingdings" w:hAnsi="Wingdings" w:hint="default"/>
      </w:rPr>
    </w:lvl>
    <w:lvl w:ilvl="7" w:tplc="FFFFFFFF">
      <w:numFmt w:val="decimal"/>
      <w:lvlText w:val=""/>
      <w:lvlJc w:val="left"/>
      <w:pPr>
        <w:ind w:left="3840" w:hanging="480"/>
      </w:pPr>
      <w:rPr>
        <w:rFonts w:ascii="Wingdings" w:hAnsi="Wingdings" w:hint="default"/>
      </w:rPr>
    </w:lvl>
    <w:lvl w:ilvl="8" w:tplc="FFFFFFFF">
      <w:numFmt w:val="decimal"/>
      <w:lvlText w:val=""/>
      <w:lvlJc w:val="left"/>
      <w:pPr>
        <w:ind w:left="4320" w:hanging="480"/>
      </w:pPr>
      <w:rPr>
        <w:rFonts w:ascii="Wingdings" w:hAnsi="Wingdings" w:hint="default"/>
      </w:rPr>
    </w:lvl>
  </w:abstractNum>
  <w:abstractNum w:abstractNumId="13"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6C319F3"/>
    <w:multiLevelType w:val="hybridMultilevel"/>
    <w:tmpl w:val="29D0765C"/>
    <w:lvl w:ilvl="0" w:tplc="4A0E5A08">
      <w:start w:val="1"/>
      <w:numFmt w:val="bullet"/>
      <w:lvlText w:val=""/>
      <w:lvlJc w:val="left"/>
      <w:pPr>
        <w:ind w:left="320" w:hanging="360"/>
      </w:pPr>
      <w:rPr>
        <w:rFonts w:ascii="Symbol" w:hAnsi="Symbol" w:hint="default"/>
        <w:sz w:val="20"/>
        <w:szCs w:val="20"/>
      </w:rPr>
    </w:lvl>
    <w:lvl w:ilvl="1" w:tplc="08090003">
      <w:start w:val="1"/>
      <w:numFmt w:val="bullet"/>
      <w:lvlText w:val="o"/>
      <w:lvlJc w:val="left"/>
      <w:pPr>
        <w:ind w:left="1040" w:hanging="360"/>
      </w:pPr>
      <w:rPr>
        <w:rFonts w:ascii="Courier New" w:hAnsi="Courier New" w:cs="Courier New" w:hint="default"/>
      </w:rPr>
    </w:lvl>
    <w:lvl w:ilvl="2" w:tplc="08090005">
      <w:start w:val="1"/>
      <w:numFmt w:val="bullet"/>
      <w:lvlText w:val=""/>
      <w:lvlJc w:val="left"/>
      <w:pPr>
        <w:ind w:left="1760" w:hanging="360"/>
      </w:pPr>
      <w:rPr>
        <w:rFonts w:ascii="Wingdings" w:hAnsi="Wingdings" w:hint="default"/>
      </w:rPr>
    </w:lvl>
    <w:lvl w:ilvl="3" w:tplc="08090001">
      <w:start w:val="1"/>
      <w:numFmt w:val="bullet"/>
      <w:lvlText w:val=""/>
      <w:lvlJc w:val="left"/>
      <w:pPr>
        <w:ind w:left="2480" w:hanging="360"/>
      </w:pPr>
      <w:rPr>
        <w:rFonts w:ascii="Symbol" w:hAnsi="Symbol" w:hint="default"/>
      </w:rPr>
    </w:lvl>
    <w:lvl w:ilvl="4" w:tplc="08090003">
      <w:start w:val="1"/>
      <w:numFmt w:val="bullet"/>
      <w:lvlText w:val="o"/>
      <w:lvlJc w:val="left"/>
      <w:pPr>
        <w:ind w:left="3200" w:hanging="360"/>
      </w:pPr>
      <w:rPr>
        <w:rFonts w:ascii="Courier New" w:hAnsi="Courier New" w:cs="Courier New" w:hint="default"/>
      </w:rPr>
    </w:lvl>
    <w:lvl w:ilvl="5" w:tplc="08090005">
      <w:start w:val="1"/>
      <w:numFmt w:val="bullet"/>
      <w:lvlText w:val=""/>
      <w:lvlJc w:val="left"/>
      <w:pPr>
        <w:ind w:left="3920" w:hanging="360"/>
      </w:pPr>
      <w:rPr>
        <w:rFonts w:ascii="Wingdings" w:hAnsi="Wingdings" w:hint="default"/>
      </w:rPr>
    </w:lvl>
    <w:lvl w:ilvl="6" w:tplc="08090001">
      <w:start w:val="1"/>
      <w:numFmt w:val="bullet"/>
      <w:lvlText w:val=""/>
      <w:lvlJc w:val="left"/>
      <w:pPr>
        <w:ind w:left="4640" w:hanging="360"/>
      </w:pPr>
      <w:rPr>
        <w:rFonts w:ascii="Symbol" w:hAnsi="Symbol" w:hint="default"/>
      </w:rPr>
    </w:lvl>
    <w:lvl w:ilvl="7" w:tplc="08090003">
      <w:start w:val="1"/>
      <w:numFmt w:val="bullet"/>
      <w:lvlText w:val="o"/>
      <w:lvlJc w:val="left"/>
      <w:pPr>
        <w:ind w:left="5360" w:hanging="360"/>
      </w:pPr>
      <w:rPr>
        <w:rFonts w:ascii="Courier New" w:hAnsi="Courier New" w:cs="Courier New" w:hint="default"/>
      </w:rPr>
    </w:lvl>
    <w:lvl w:ilvl="8" w:tplc="08090005">
      <w:start w:val="1"/>
      <w:numFmt w:val="bullet"/>
      <w:lvlText w:val=""/>
      <w:lvlJc w:val="left"/>
      <w:pPr>
        <w:ind w:left="6080" w:hanging="360"/>
      </w:pPr>
      <w:rPr>
        <w:rFonts w:ascii="Wingdings" w:hAnsi="Wingdings" w:hint="default"/>
      </w:rPr>
    </w:lvl>
  </w:abstractNum>
  <w:abstractNum w:abstractNumId="15" w15:restartNumberingAfterBreak="0">
    <w:nsid w:val="67364BFF"/>
    <w:multiLevelType w:val="hybridMultilevel"/>
    <w:tmpl w:val="BD96CFF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716A408B"/>
    <w:multiLevelType w:val="hybridMultilevel"/>
    <w:tmpl w:val="8FBA434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73A67174"/>
    <w:multiLevelType w:val="hybridMultilevel"/>
    <w:tmpl w:val="5D64368A"/>
    <w:lvl w:ilvl="0" w:tplc="A1C0BB14">
      <w:start w:val="1"/>
      <w:numFmt w:val="bullet"/>
      <w:lvlText w:val="‐"/>
      <w:lvlJc w:val="left"/>
      <w:pPr>
        <w:ind w:left="1200" w:hanging="480"/>
      </w:pPr>
      <w:rPr>
        <w:rFonts w:ascii="新細明體" w:eastAsia="新細明體" w:hAnsi="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7EE74854"/>
    <w:multiLevelType w:val="hybridMultilevel"/>
    <w:tmpl w:val="3B70C660"/>
    <w:lvl w:ilvl="0" w:tplc="08090011">
      <w:start w:val="1"/>
      <w:numFmt w:val="decimal"/>
      <w:lvlText w:val="%1)"/>
      <w:lvlJc w:val="left"/>
      <w:pPr>
        <w:ind w:left="480" w:hanging="480"/>
      </w:p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num w:numId="1" w16cid:durableId="1486974860">
    <w:abstractNumId w:val="5"/>
  </w:num>
  <w:num w:numId="2" w16cid:durableId="151801805">
    <w:abstractNumId w:val="9"/>
  </w:num>
  <w:num w:numId="3" w16cid:durableId="133106315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097367466">
    <w:abstractNumId w:val="15"/>
  </w:num>
  <w:num w:numId="5" w16cid:durableId="176968088">
    <w:abstractNumId w:val="17"/>
  </w:num>
  <w:num w:numId="6" w16cid:durableId="362218245">
    <w:abstractNumId w:val="0"/>
  </w:num>
  <w:num w:numId="7" w16cid:durableId="1475021014">
    <w:abstractNumId w:val="17"/>
  </w:num>
  <w:num w:numId="8" w16cid:durableId="1168405845">
    <w:abstractNumId w:val="0"/>
  </w:num>
  <w:num w:numId="9" w16cid:durableId="1889605602">
    <w:abstractNumId w:val="15"/>
  </w:num>
  <w:num w:numId="10" w16cid:durableId="1691908630">
    <w:abstractNumId w:val="19"/>
  </w:num>
  <w:num w:numId="11" w16cid:durableId="1639527336">
    <w:abstractNumId w:val="18"/>
  </w:num>
  <w:num w:numId="12" w16cid:durableId="733164775">
    <w:abstractNumId w:val="13"/>
  </w:num>
  <w:num w:numId="13" w16cid:durableId="764230262">
    <w:abstractNumId w:val="16"/>
  </w:num>
  <w:num w:numId="14" w16cid:durableId="1288731255">
    <w:abstractNumId w:val="1"/>
  </w:num>
  <w:num w:numId="15" w16cid:durableId="2024936762">
    <w:abstractNumId w:val="4"/>
  </w:num>
  <w:num w:numId="16" w16cid:durableId="1575047644">
    <w:abstractNumId w:val="1"/>
  </w:num>
  <w:num w:numId="17" w16cid:durableId="222374382">
    <w:abstractNumId w:val="4"/>
  </w:num>
  <w:num w:numId="18" w16cid:durableId="933589203">
    <w:abstractNumId w:val="3"/>
  </w:num>
  <w:num w:numId="19" w16cid:durableId="1281954567">
    <w:abstractNumId w:val="20"/>
    <w:lvlOverride w:ilvl="0">
      <w:startOverride w:val="1"/>
    </w:lvlOverride>
    <w:lvlOverride w:ilvl="1"/>
    <w:lvlOverride w:ilvl="2"/>
    <w:lvlOverride w:ilvl="3"/>
    <w:lvlOverride w:ilvl="4"/>
    <w:lvlOverride w:ilvl="5"/>
    <w:lvlOverride w:ilvl="6"/>
    <w:lvlOverride w:ilvl="7"/>
    <w:lvlOverride w:ilvl="8"/>
  </w:num>
  <w:num w:numId="20" w16cid:durableId="863637463">
    <w:abstractNumId w:val="8"/>
  </w:num>
  <w:num w:numId="21" w16cid:durableId="817919121">
    <w:abstractNumId w:val="10"/>
  </w:num>
  <w:num w:numId="22" w16cid:durableId="353307756">
    <w:abstractNumId w:val="6"/>
  </w:num>
  <w:num w:numId="23" w16cid:durableId="319971298">
    <w:abstractNumId w:val="7"/>
  </w:num>
  <w:num w:numId="24" w16cid:durableId="79107826">
    <w:abstractNumId w:val="5"/>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05563817">
    <w:abstractNumId w:val="7"/>
    <w:lvlOverride w:ilvl="0">
      <w:startOverride w:val="1"/>
    </w:lvlOverride>
    <w:lvlOverride w:ilvl="1"/>
    <w:lvlOverride w:ilvl="2"/>
    <w:lvlOverride w:ilvl="3"/>
    <w:lvlOverride w:ilvl="4"/>
    <w:lvlOverride w:ilvl="5"/>
    <w:lvlOverride w:ilvl="6"/>
    <w:lvlOverride w:ilvl="7"/>
    <w:lvlOverride w:ilvl="8"/>
  </w:num>
  <w:num w:numId="26" w16cid:durableId="1157501390">
    <w:abstractNumId w:val="11"/>
  </w:num>
  <w:num w:numId="27" w16cid:durableId="1436366546">
    <w:abstractNumId w:val="14"/>
  </w:num>
  <w:num w:numId="28" w16cid:durableId="633604726">
    <w:abstractNumId w:val="2"/>
  </w:num>
  <w:num w:numId="29" w16cid:durableId="755368172">
    <w:abstractNumId w:val="2"/>
  </w:num>
  <w:num w:numId="30" w16cid:durableId="1710493873">
    <w:abstractNumId w:val="12"/>
  </w:num>
  <w:num w:numId="31" w16cid:durableId="1340766021">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5BA6"/>
    <w:rsid w:val="00020D18"/>
    <w:rsid w:val="00022A7B"/>
    <w:rsid w:val="000239DB"/>
    <w:rsid w:val="000243F3"/>
    <w:rsid w:val="0002556E"/>
    <w:rsid w:val="000260CF"/>
    <w:rsid w:val="000269B7"/>
    <w:rsid w:val="00027199"/>
    <w:rsid w:val="000273D6"/>
    <w:rsid w:val="000300BD"/>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0311"/>
    <w:rsid w:val="00061E66"/>
    <w:rsid w:val="000620FA"/>
    <w:rsid w:val="0006399C"/>
    <w:rsid w:val="00065B44"/>
    <w:rsid w:val="000705B0"/>
    <w:rsid w:val="00070E24"/>
    <w:rsid w:val="00071A85"/>
    <w:rsid w:val="00074093"/>
    <w:rsid w:val="00075E21"/>
    <w:rsid w:val="000776E5"/>
    <w:rsid w:val="00080AED"/>
    <w:rsid w:val="00082886"/>
    <w:rsid w:val="00083E01"/>
    <w:rsid w:val="00085046"/>
    <w:rsid w:val="00087FED"/>
    <w:rsid w:val="00093AF3"/>
    <w:rsid w:val="00093F01"/>
    <w:rsid w:val="00095BAE"/>
    <w:rsid w:val="00096B12"/>
    <w:rsid w:val="000A01D4"/>
    <w:rsid w:val="000A04F6"/>
    <w:rsid w:val="000A191E"/>
    <w:rsid w:val="000A1DE3"/>
    <w:rsid w:val="000A2165"/>
    <w:rsid w:val="000A73A6"/>
    <w:rsid w:val="000A7F6A"/>
    <w:rsid w:val="000B3EEA"/>
    <w:rsid w:val="000B40E9"/>
    <w:rsid w:val="000B49A7"/>
    <w:rsid w:val="000B70E9"/>
    <w:rsid w:val="000B7A33"/>
    <w:rsid w:val="000C1656"/>
    <w:rsid w:val="000C2354"/>
    <w:rsid w:val="000C457E"/>
    <w:rsid w:val="000C6C16"/>
    <w:rsid w:val="000C72AF"/>
    <w:rsid w:val="000C7E6B"/>
    <w:rsid w:val="000D09A9"/>
    <w:rsid w:val="000D0D58"/>
    <w:rsid w:val="000D21EB"/>
    <w:rsid w:val="000D5617"/>
    <w:rsid w:val="000D6BAC"/>
    <w:rsid w:val="000D7537"/>
    <w:rsid w:val="000E0167"/>
    <w:rsid w:val="000E055C"/>
    <w:rsid w:val="000E096D"/>
    <w:rsid w:val="000E1CAE"/>
    <w:rsid w:val="000E20F0"/>
    <w:rsid w:val="000E3866"/>
    <w:rsid w:val="000E3BAF"/>
    <w:rsid w:val="000E4052"/>
    <w:rsid w:val="000E4AD3"/>
    <w:rsid w:val="000E5105"/>
    <w:rsid w:val="000F1DEB"/>
    <w:rsid w:val="000F32E0"/>
    <w:rsid w:val="000F353B"/>
    <w:rsid w:val="000F3B00"/>
    <w:rsid w:val="000F5A23"/>
    <w:rsid w:val="000F6112"/>
    <w:rsid w:val="0010037D"/>
    <w:rsid w:val="00100551"/>
    <w:rsid w:val="00100576"/>
    <w:rsid w:val="00102054"/>
    <w:rsid w:val="0010285B"/>
    <w:rsid w:val="00104B63"/>
    <w:rsid w:val="00105710"/>
    <w:rsid w:val="0010645D"/>
    <w:rsid w:val="00111B87"/>
    <w:rsid w:val="00113E4E"/>
    <w:rsid w:val="00114159"/>
    <w:rsid w:val="00115582"/>
    <w:rsid w:val="001155D8"/>
    <w:rsid w:val="0011607B"/>
    <w:rsid w:val="00120408"/>
    <w:rsid w:val="00121273"/>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0BA7"/>
    <w:rsid w:val="0014311C"/>
    <w:rsid w:val="001458BA"/>
    <w:rsid w:val="00147F9E"/>
    <w:rsid w:val="001501A8"/>
    <w:rsid w:val="00151920"/>
    <w:rsid w:val="001525F5"/>
    <w:rsid w:val="001537B5"/>
    <w:rsid w:val="00156F97"/>
    <w:rsid w:val="00160CD3"/>
    <w:rsid w:val="0016301B"/>
    <w:rsid w:val="00165DF3"/>
    <w:rsid w:val="00166F8A"/>
    <w:rsid w:val="0017043D"/>
    <w:rsid w:val="00171475"/>
    <w:rsid w:val="00173ECF"/>
    <w:rsid w:val="00175694"/>
    <w:rsid w:val="001761C2"/>
    <w:rsid w:val="0017645A"/>
    <w:rsid w:val="00176888"/>
    <w:rsid w:val="0017756E"/>
    <w:rsid w:val="00181273"/>
    <w:rsid w:val="0018370D"/>
    <w:rsid w:val="00184259"/>
    <w:rsid w:val="00186632"/>
    <w:rsid w:val="0018733D"/>
    <w:rsid w:val="001918EA"/>
    <w:rsid w:val="00193045"/>
    <w:rsid w:val="00194014"/>
    <w:rsid w:val="00194D35"/>
    <w:rsid w:val="00194F12"/>
    <w:rsid w:val="00194FDA"/>
    <w:rsid w:val="00195C43"/>
    <w:rsid w:val="00197652"/>
    <w:rsid w:val="00197A14"/>
    <w:rsid w:val="001A0A45"/>
    <w:rsid w:val="001A3919"/>
    <w:rsid w:val="001A5488"/>
    <w:rsid w:val="001A6376"/>
    <w:rsid w:val="001A6DA7"/>
    <w:rsid w:val="001B05E9"/>
    <w:rsid w:val="001B0BDA"/>
    <w:rsid w:val="001B1626"/>
    <w:rsid w:val="001B2373"/>
    <w:rsid w:val="001B2FC8"/>
    <w:rsid w:val="001B5A3C"/>
    <w:rsid w:val="001B5C15"/>
    <w:rsid w:val="001B7779"/>
    <w:rsid w:val="001C05D6"/>
    <w:rsid w:val="001C12E3"/>
    <w:rsid w:val="001C20B1"/>
    <w:rsid w:val="001D0707"/>
    <w:rsid w:val="001D43C5"/>
    <w:rsid w:val="001D741F"/>
    <w:rsid w:val="001E0273"/>
    <w:rsid w:val="001E194E"/>
    <w:rsid w:val="001E20B2"/>
    <w:rsid w:val="001E2640"/>
    <w:rsid w:val="001E3880"/>
    <w:rsid w:val="001E3C8D"/>
    <w:rsid w:val="001E4211"/>
    <w:rsid w:val="001E4388"/>
    <w:rsid w:val="001E570D"/>
    <w:rsid w:val="001E6DBE"/>
    <w:rsid w:val="001E7B84"/>
    <w:rsid w:val="001F2B9B"/>
    <w:rsid w:val="001F444D"/>
    <w:rsid w:val="001F5C1C"/>
    <w:rsid w:val="00200C91"/>
    <w:rsid w:val="002025EE"/>
    <w:rsid w:val="002046FF"/>
    <w:rsid w:val="00204949"/>
    <w:rsid w:val="00206294"/>
    <w:rsid w:val="0020759B"/>
    <w:rsid w:val="0021004B"/>
    <w:rsid w:val="0021049A"/>
    <w:rsid w:val="00210B7B"/>
    <w:rsid w:val="0021287D"/>
    <w:rsid w:val="00212CA0"/>
    <w:rsid w:val="00213570"/>
    <w:rsid w:val="00214092"/>
    <w:rsid w:val="0021420B"/>
    <w:rsid w:val="00215434"/>
    <w:rsid w:val="0022369A"/>
    <w:rsid w:val="00223796"/>
    <w:rsid w:val="00223ECD"/>
    <w:rsid w:val="002262B1"/>
    <w:rsid w:val="00227193"/>
    <w:rsid w:val="0022743C"/>
    <w:rsid w:val="00232CB5"/>
    <w:rsid w:val="00232EEE"/>
    <w:rsid w:val="002332EE"/>
    <w:rsid w:val="00234F58"/>
    <w:rsid w:val="002366F5"/>
    <w:rsid w:val="00237255"/>
    <w:rsid w:val="0024499B"/>
    <w:rsid w:val="00244AC5"/>
    <w:rsid w:val="00245A98"/>
    <w:rsid w:val="00245BCE"/>
    <w:rsid w:val="0024604A"/>
    <w:rsid w:val="00247ABD"/>
    <w:rsid w:val="0025250D"/>
    <w:rsid w:val="0025273F"/>
    <w:rsid w:val="00253364"/>
    <w:rsid w:val="002533B5"/>
    <w:rsid w:val="002533C5"/>
    <w:rsid w:val="00253DEB"/>
    <w:rsid w:val="002568A0"/>
    <w:rsid w:val="00257AA7"/>
    <w:rsid w:val="00257ABE"/>
    <w:rsid w:val="00257AFC"/>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2EB3"/>
    <w:rsid w:val="00283E00"/>
    <w:rsid w:val="00286381"/>
    <w:rsid w:val="00287E08"/>
    <w:rsid w:val="0029046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7345"/>
    <w:rsid w:val="00301C44"/>
    <w:rsid w:val="00304082"/>
    <w:rsid w:val="00305BD6"/>
    <w:rsid w:val="00306FB8"/>
    <w:rsid w:val="0031010B"/>
    <w:rsid w:val="003109AC"/>
    <w:rsid w:val="003132EB"/>
    <w:rsid w:val="0031457C"/>
    <w:rsid w:val="003145E7"/>
    <w:rsid w:val="0031503F"/>
    <w:rsid w:val="00315C81"/>
    <w:rsid w:val="00317C49"/>
    <w:rsid w:val="00320CE3"/>
    <w:rsid w:val="0032307F"/>
    <w:rsid w:val="003239B2"/>
    <w:rsid w:val="0032614C"/>
    <w:rsid w:val="00330D45"/>
    <w:rsid w:val="0033111D"/>
    <w:rsid w:val="00331251"/>
    <w:rsid w:val="0033293B"/>
    <w:rsid w:val="00332D7D"/>
    <w:rsid w:val="003337E2"/>
    <w:rsid w:val="003363F1"/>
    <w:rsid w:val="003430FD"/>
    <w:rsid w:val="0034387F"/>
    <w:rsid w:val="00343F60"/>
    <w:rsid w:val="003441B7"/>
    <w:rsid w:val="003475D7"/>
    <w:rsid w:val="0034761C"/>
    <w:rsid w:val="00353C34"/>
    <w:rsid w:val="003540D3"/>
    <w:rsid w:val="00354175"/>
    <w:rsid w:val="00354F43"/>
    <w:rsid w:val="0035609B"/>
    <w:rsid w:val="0035743C"/>
    <w:rsid w:val="003613D4"/>
    <w:rsid w:val="00361A7F"/>
    <w:rsid w:val="0036220A"/>
    <w:rsid w:val="00362A87"/>
    <w:rsid w:val="00363CDA"/>
    <w:rsid w:val="00371241"/>
    <w:rsid w:val="00372F41"/>
    <w:rsid w:val="00373895"/>
    <w:rsid w:val="00373B1A"/>
    <w:rsid w:val="0037426B"/>
    <w:rsid w:val="00374674"/>
    <w:rsid w:val="00374C41"/>
    <w:rsid w:val="00375F8C"/>
    <w:rsid w:val="003809FE"/>
    <w:rsid w:val="00382E94"/>
    <w:rsid w:val="003908C8"/>
    <w:rsid w:val="00390A93"/>
    <w:rsid w:val="00392719"/>
    <w:rsid w:val="0039556F"/>
    <w:rsid w:val="00397721"/>
    <w:rsid w:val="00397DA9"/>
    <w:rsid w:val="003A174E"/>
    <w:rsid w:val="003A3F38"/>
    <w:rsid w:val="003A659B"/>
    <w:rsid w:val="003A755A"/>
    <w:rsid w:val="003B0D10"/>
    <w:rsid w:val="003B2306"/>
    <w:rsid w:val="003B30F4"/>
    <w:rsid w:val="003B55DC"/>
    <w:rsid w:val="003B5B4C"/>
    <w:rsid w:val="003B637D"/>
    <w:rsid w:val="003B64B9"/>
    <w:rsid w:val="003C2243"/>
    <w:rsid w:val="003C37A0"/>
    <w:rsid w:val="003C426F"/>
    <w:rsid w:val="003C75F6"/>
    <w:rsid w:val="003D23CF"/>
    <w:rsid w:val="003D2454"/>
    <w:rsid w:val="003D27C7"/>
    <w:rsid w:val="003D43EC"/>
    <w:rsid w:val="003D7232"/>
    <w:rsid w:val="003E15D1"/>
    <w:rsid w:val="003E42DB"/>
    <w:rsid w:val="003E4455"/>
    <w:rsid w:val="003E5189"/>
    <w:rsid w:val="003E51B6"/>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49D4"/>
    <w:rsid w:val="00434C6F"/>
    <w:rsid w:val="00436E9B"/>
    <w:rsid w:val="00437412"/>
    <w:rsid w:val="00437F4E"/>
    <w:rsid w:val="004414CB"/>
    <w:rsid w:val="0044180B"/>
    <w:rsid w:val="004439E2"/>
    <w:rsid w:val="00444E5D"/>
    <w:rsid w:val="004457F5"/>
    <w:rsid w:val="0044690B"/>
    <w:rsid w:val="00446D4B"/>
    <w:rsid w:val="00447C43"/>
    <w:rsid w:val="00452CF8"/>
    <w:rsid w:val="00453628"/>
    <w:rsid w:val="00455E3C"/>
    <w:rsid w:val="00461117"/>
    <w:rsid w:val="0046236B"/>
    <w:rsid w:val="00463491"/>
    <w:rsid w:val="00464454"/>
    <w:rsid w:val="00464869"/>
    <w:rsid w:val="00464EAA"/>
    <w:rsid w:val="00464F55"/>
    <w:rsid w:val="00465691"/>
    <w:rsid w:val="00466726"/>
    <w:rsid w:val="004668D6"/>
    <w:rsid w:val="00470CC1"/>
    <w:rsid w:val="0047281E"/>
    <w:rsid w:val="00473D6F"/>
    <w:rsid w:val="00473FD8"/>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510"/>
    <w:rsid w:val="00497A59"/>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FD2"/>
    <w:rsid w:val="004C05ED"/>
    <w:rsid w:val="004C07C6"/>
    <w:rsid w:val="004D16BF"/>
    <w:rsid w:val="004D21A3"/>
    <w:rsid w:val="004D56E8"/>
    <w:rsid w:val="004D599C"/>
    <w:rsid w:val="004E2ED9"/>
    <w:rsid w:val="004E4153"/>
    <w:rsid w:val="004E57DA"/>
    <w:rsid w:val="004E6B26"/>
    <w:rsid w:val="004E6C74"/>
    <w:rsid w:val="004E718F"/>
    <w:rsid w:val="004F104B"/>
    <w:rsid w:val="004F1B5D"/>
    <w:rsid w:val="004F543C"/>
    <w:rsid w:val="004F59E4"/>
    <w:rsid w:val="004F5E6E"/>
    <w:rsid w:val="0050089C"/>
    <w:rsid w:val="00500F63"/>
    <w:rsid w:val="005012B1"/>
    <w:rsid w:val="0050138D"/>
    <w:rsid w:val="0050423A"/>
    <w:rsid w:val="005049DD"/>
    <w:rsid w:val="005059C0"/>
    <w:rsid w:val="00506210"/>
    <w:rsid w:val="00507DB8"/>
    <w:rsid w:val="00511437"/>
    <w:rsid w:val="005130EA"/>
    <w:rsid w:val="005161A1"/>
    <w:rsid w:val="00516BFA"/>
    <w:rsid w:val="00517634"/>
    <w:rsid w:val="00526C7D"/>
    <w:rsid w:val="00530C09"/>
    <w:rsid w:val="005317D6"/>
    <w:rsid w:val="00534AF4"/>
    <w:rsid w:val="0053509D"/>
    <w:rsid w:val="005358B6"/>
    <w:rsid w:val="0053759B"/>
    <w:rsid w:val="00542A91"/>
    <w:rsid w:val="00543A97"/>
    <w:rsid w:val="0054416D"/>
    <w:rsid w:val="00552A92"/>
    <w:rsid w:val="0055371B"/>
    <w:rsid w:val="00553D1F"/>
    <w:rsid w:val="0055537C"/>
    <w:rsid w:val="00555641"/>
    <w:rsid w:val="00561EA1"/>
    <w:rsid w:val="0056287A"/>
    <w:rsid w:val="005643AB"/>
    <w:rsid w:val="0056448A"/>
    <w:rsid w:val="00566860"/>
    <w:rsid w:val="00566895"/>
    <w:rsid w:val="0056691A"/>
    <w:rsid w:val="0056738E"/>
    <w:rsid w:val="00567DD3"/>
    <w:rsid w:val="00571D8B"/>
    <w:rsid w:val="005735AD"/>
    <w:rsid w:val="005751DE"/>
    <w:rsid w:val="00575FF4"/>
    <w:rsid w:val="00576D4C"/>
    <w:rsid w:val="00581124"/>
    <w:rsid w:val="005817BC"/>
    <w:rsid w:val="00581CAB"/>
    <w:rsid w:val="00581F46"/>
    <w:rsid w:val="00583030"/>
    <w:rsid w:val="00583382"/>
    <w:rsid w:val="00583A57"/>
    <w:rsid w:val="0058428E"/>
    <w:rsid w:val="00585020"/>
    <w:rsid w:val="00585885"/>
    <w:rsid w:val="005868AF"/>
    <w:rsid w:val="0058725E"/>
    <w:rsid w:val="00587482"/>
    <w:rsid w:val="00591DA0"/>
    <w:rsid w:val="00592867"/>
    <w:rsid w:val="005938C0"/>
    <w:rsid w:val="00593D5E"/>
    <w:rsid w:val="005947B5"/>
    <w:rsid w:val="00594E12"/>
    <w:rsid w:val="00595B9F"/>
    <w:rsid w:val="005969A9"/>
    <w:rsid w:val="00596A32"/>
    <w:rsid w:val="005A170C"/>
    <w:rsid w:val="005A2660"/>
    <w:rsid w:val="005A296E"/>
    <w:rsid w:val="005A54C8"/>
    <w:rsid w:val="005A639C"/>
    <w:rsid w:val="005A718E"/>
    <w:rsid w:val="005A75D3"/>
    <w:rsid w:val="005B654C"/>
    <w:rsid w:val="005B7E8C"/>
    <w:rsid w:val="005C1938"/>
    <w:rsid w:val="005C27A4"/>
    <w:rsid w:val="005C2EBD"/>
    <w:rsid w:val="005C3890"/>
    <w:rsid w:val="005C46C5"/>
    <w:rsid w:val="005C4708"/>
    <w:rsid w:val="005C4AC9"/>
    <w:rsid w:val="005C5001"/>
    <w:rsid w:val="005D3E0E"/>
    <w:rsid w:val="005D452C"/>
    <w:rsid w:val="005D5206"/>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20850"/>
    <w:rsid w:val="00621A65"/>
    <w:rsid w:val="006228D1"/>
    <w:rsid w:val="00626989"/>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5206"/>
    <w:rsid w:val="00646A6E"/>
    <w:rsid w:val="00646C78"/>
    <w:rsid w:val="006535DB"/>
    <w:rsid w:val="00655442"/>
    <w:rsid w:val="0065577A"/>
    <w:rsid w:val="0065594A"/>
    <w:rsid w:val="00660937"/>
    <w:rsid w:val="006632A3"/>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59FA"/>
    <w:rsid w:val="00696F63"/>
    <w:rsid w:val="0069725E"/>
    <w:rsid w:val="00697274"/>
    <w:rsid w:val="00697A4D"/>
    <w:rsid w:val="00697FBF"/>
    <w:rsid w:val="006A1BF7"/>
    <w:rsid w:val="006A23D4"/>
    <w:rsid w:val="006A2F77"/>
    <w:rsid w:val="006A410C"/>
    <w:rsid w:val="006A6053"/>
    <w:rsid w:val="006A613C"/>
    <w:rsid w:val="006A6C52"/>
    <w:rsid w:val="006A6E0F"/>
    <w:rsid w:val="006A7E5F"/>
    <w:rsid w:val="006B05D2"/>
    <w:rsid w:val="006B2A45"/>
    <w:rsid w:val="006B3ECB"/>
    <w:rsid w:val="006B5146"/>
    <w:rsid w:val="006B64F8"/>
    <w:rsid w:val="006C094A"/>
    <w:rsid w:val="006C19DC"/>
    <w:rsid w:val="006C48E5"/>
    <w:rsid w:val="006C5BB8"/>
    <w:rsid w:val="006D1D85"/>
    <w:rsid w:val="006D27AD"/>
    <w:rsid w:val="006D3AA9"/>
    <w:rsid w:val="006D40C6"/>
    <w:rsid w:val="006D4DC1"/>
    <w:rsid w:val="006D54C7"/>
    <w:rsid w:val="006D5BF7"/>
    <w:rsid w:val="006E1E54"/>
    <w:rsid w:val="006E32E5"/>
    <w:rsid w:val="006E4E75"/>
    <w:rsid w:val="006E6495"/>
    <w:rsid w:val="006E6537"/>
    <w:rsid w:val="006E6A45"/>
    <w:rsid w:val="006F0537"/>
    <w:rsid w:val="006F13D4"/>
    <w:rsid w:val="006F35A2"/>
    <w:rsid w:val="00700DE0"/>
    <w:rsid w:val="007011DC"/>
    <w:rsid w:val="00702A78"/>
    <w:rsid w:val="00703CB5"/>
    <w:rsid w:val="00703D4C"/>
    <w:rsid w:val="00704352"/>
    <w:rsid w:val="00705B2A"/>
    <w:rsid w:val="00706D7A"/>
    <w:rsid w:val="00714FFF"/>
    <w:rsid w:val="00716348"/>
    <w:rsid w:val="00716DB0"/>
    <w:rsid w:val="00721EBE"/>
    <w:rsid w:val="00725214"/>
    <w:rsid w:val="0072567C"/>
    <w:rsid w:val="0072626A"/>
    <w:rsid w:val="007270F9"/>
    <w:rsid w:val="007315B6"/>
    <w:rsid w:val="0073237D"/>
    <w:rsid w:val="00733961"/>
    <w:rsid w:val="00736EB0"/>
    <w:rsid w:val="007371EE"/>
    <w:rsid w:val="0074040B"/>
    <w:rsid w:val="0074056D"/>
    <w:rsid w:val="007408BF"/>
    <w:rsid w:val="00743D90"/>
    <w:rsid w:val="00744871"/>
    <w:rsid w:val="007454D0"/>
    <w:rsid w:val="00745D83"/>
    <w:rsid w:val="007473C3"/>
    <w:rsid w:val="00750DB6"/>
    <w:rsid w:val="00751C00"/>
    <w:rsid w:val="007549FE"/>
    <w:rsid w:val="00754C8D"/>
    <w:rsid w:val="00754EC2"/>
    <w:rsid w:val="00755938"/>
    <w:rsid w:val="007578BD"/>
    <w:rsid w:val="007604E8"/>
    <w:rsid w:val="0076357D"/>
    <w:rsid w:val="00764D78"/>
    <w:rsid w:val="00764E35"/>
    <w:rsid w:val="007651DE"/>
    <w:rsid w:val="00767D40"/>
    <w:rsid w:val="00771372"/>
    <w:rsid w:val="00771451"/>
    <w:rsid w:val="00775642"/>
    <w:rsid w:val="00775E11"/>
    <w:rsid w:val="007802CF"/>
    <w:rsid w:val="007829A6"/>
    <w:rsid w:val="00782F1A"/>
    <w:rsid w:val="00784F2D"/>
    <w:rsid w:val="00785692"/>
    <w:rsid w:val="007900F6"/>
    <w:rsid w:val="00790BE5"/>
    <w:rsid w:val="00791AE0"/>
    <w:rsid w:val="00793633"/>
    <w:rsid w:val="007941DE"/>
    <w:rsid w:val="00795F70"/>
    <w:rsid w:val="0079729E"/>
    <w:rsid w:val="0079774E"/>
    <w:rsid w:val="007A0313"/>
    <w:rsid w:val="007A1AFD"/>
    <w:rsid w:val="007A200B"/>
    <w:rsid w:val="007A34C0"/>
    <w:rsid w:val="007A5B06"/>
    <w:rsid w:val="007B1201"/>
    <w:rsid w:val="007B1217"/>
    <w:rsid w:val="007B2417"/>
    <w:rsid w:val="007B2879"/>
    <w:rsid w:val="007B41AA"/>
    <w:rsid w:val="007B5DC9"/>
    <w:rsid w:val="007B6500"/>
    <w:rsid w:val="007B671F"/>
    <w:rsid w:val="007B6A05"/>
    <w:rsid w:val="007C055C"/>
    <w:rsid w:val="007C3F95"/>
    <w:rsid w:val="007C5E4F"/>
    <w:rsid w:val="007D1760"/>
    <w:rsid w:val="007D21B0"/>
    <w:rsid w:val="007D2B8C"/>
    <w:rsid w:val="007D4DC4"/>
    <w:rsid w:val="007D6A74"/>
    <w:rsid w:val="007E00BE"/>
    <w:rsid w:val="007E0191"/>
    <w:rsid w:val="007E7AC8"/>
    <w:rsid w:val="007F0B96"/>
    <w:rsid w:val="007F16E2"/>
    <w:rsid w:val="007F1C34"/>
    <w:rsid w:val="007F2D74"/>
    <w:rsid w:val="007F5D3E"/>
    <w:rsid w:val="00800505"/>
    <w:rsid w:val="0080123A"/>
    <w:rsid w:val="00801896"/>
    <w:rsid w:val="00801FDC"/>
    <w:rsid w:val="00805618"/>
    <w:rsid w:val="00805D17"/>
    <w:rsid w:val="0080749F"/>
    <w:rsid w:val="00810189"/>
    <w:rsid w:val="00811563"/>
    <w:rsid w:val="008143E3"/>
    <w:rsid w:val="00815C3A"/>
    <w:rsid w:val="00817433"/>
    <w:rsid w:val="0082196E"/>
    <w:rsid w:val="00823AFF"/>
    <w:rsid w:val="00824FD5"/>
    <w:rsid w:val="00825274"/>
    <w:rsid w:val="0082599E"/>
    <w:rsid w:val="00826612"/>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16BD"/>
    <w:rsid w:val="0086331E"/>
    <w:rsid w:val="00863690"/>
    <w:rsid w:val="00864FD3"/>
    <w:rsid w:val="008653C7"/>
    <w:rsid w:val="00865E62"/>
    <w:rsid w:val="00867241"/>
    <w:rsid w:val="00867F39"/>
    <w:rsid w:val="00870026"/>
    <w:rsid w:val="008728C2"/>
    <w:rsid w:val="00873D69"/>
    <w:rsid w:val="008800AF"/>
    <w:rsid w:val="008810AF"/>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77D9"/>
    <w:rsid w:val="008A785A"/>
    <w:rsid w:val="008A7F92"/>
    <w:rsid w:val="008B0D4F"/>
    <w:rsid w:val="008B0E08"/>
    <w:rsid w:val="008B2887"/>
    <w:rsid w:val="008B3AB1"/>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EC7"/>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1CA8"/>
    <w:rsid w:val="00924022"/>
    <w:rsid w:val="00924848"/>
    <w:rsid w:val="00925116"/>
    <w:rsid w:val="009255D8"/>
    <w:rsid w:val="0092684C"/>
    <w:rsid w:val="009302FB"/>
    <w:rsid w:val="0093103D"/>
    <w:rsid w:val="00932693"/>
    <w:rsid w:val="00933983"/>
    <w:rsid w:val="00934CCB"/>
    <w:rsid w:val="009358CC"/>
    <w:rsid w:val="009371FC"/>
    <w:rsid w:val="00937F28"/>
    <w:rsid w:val="00940177"/>
    <w:rsid w:val="00942FA2"/>
    <w:rsid w:val="009433A7"/>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653D"/>
    <w:rsid w:val="00967028"/>
    <w:rsid w:val="00967235"/>
    <w:rsid w:val="00967B3C"/>
    <w:rsid w:val="00967E96"/>
    <w:rsid w:val="00973E9A"/>
    <w:rsid w:val="00977873"/>
    <w:rsid w:val="00982C0E"/>
    <w:rsid w:val="0098735B"/>
    <w:rsid w:val="00987EA7"/>
    <w:rsid w:val="0099144F"/>
    <w:rsid w:val="00993A83"/>
    <w:rsid w:val="00994417"/>
    <w:rsid w:val="009951A4"/>
    <w:rsid w:val="00996ADD"/>
    <w:rsid w:val="009A018C"/>
    <w:rsid w:val="009A046A"/>
    <w:rsid w:val="009A14F4"/>
    <w:rsid w:val="009A3817"/>
    <w:rsid w:val="009A486E"/>
    <w:rsid w:val="009A7236"/>
    <w:rsid w:val="009B1490"/>
    <w:rsid w:val="009B2A08"/>
    <w:rsid w:val="009B3971"/>
    <w:rsid w:val="009B3CC5"/>
    <w:rsid w:val="009B5FDE"/>
    <w:rsid w:val="009B6CEA"/>
    <w:rsid w:val="009B7A0C"/>
    <w:rsid w:val="009C0DBA"/>
    <w:rsid w:val="009C21D4"/>
    <w:rsid w:val="009C414B"/>
    <w:rsid w:val="009D17F1"/>
    <w:rsid w:val="009D38CF"/>
    <w:rsid w:val="009D5C27"/>
    <w:rsid w:val="009D6A4D"/>
    <w:rsid w:val="009D7B4E"/>
    <w:rsid w:val="009E1117"/>
    <w:rsid w:val="009E12F2"/>
    <w:rsid w:val="009E3830"/>
    <w:rsid w:val="009E4681"/>
    <w:rsid w:val="009E47A8"/>
    <w:rsid w:val="009E50CB"/>
    <w:rsid w:val="009E5F3C"/>
    <w:rsid w:val="009F0699"/>
    <w:rsid w:val="009F139C"/>
    <w:rsid w:val="009F25ED"/>
    <w:rsid w:val="009F3704"/>
    <w:rsid w:val="009F55C7"/>
    <w:rsid w:val="009F563C"/>
    <w:rsid w:val="00A05601"/>
    <w:rsid w:val="00A057DC"/>
    <w:rsid w:val="00A06E2C"/>
    <w:rsid w:val="00A07BE4"/>
    <w:rsid w:val="00A1385A"/>
    <w:rsid w:val="00A13B8D"/>
    <w:rsid w:val="00A1511D"/>
    <w:rsid w:val="00A1620C"/>
    <w:rsid w:val="00A1737E"/>
    <w:rsid w:val="00A176E5"/>
    <w:rsid w:val="00A17A01"/>
    <w:rsid w:val="00A17A07"/>
    <w:rsid w:val="00A214D0"/>
    <w:rsid w:val="00A219A6"/>
    <w:rsid w:val="00A222CF"/>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2A33"/>
    <w:rsid w:val="00A44490"/>
    <w:rsid w:val="00A4606E"/>
    <w:rsid w:val="00A5082E"/>
    <w:rsid w:val="00A51439"/>
    <w:rsid w:val="00A51542"/>
    <w:rsid w:val="00A54582"/>
    <w:rsid w:val="00A5743F"/>
    <w:rsid w:val="00A627B2"/>
    <w:rsid w:val="00A64A8E"/>
    <w:rsid w:val="00A64AAE"/>
    <w:rsid w:val="00A64DFD"/>
    <w:rsid w:val="00A709DE"/>
    <w:rsid w:val="00A72B70"/>
    <w:rsid w:val="00A72E93"/>
    <w:rsid w:val="00A73174"/>
    <w:rsid w:val="00A77962"/>
    <w:rsid w:val="00A83FA3"/>
    <w:rsid w:val="00A849CA"/>
    <w:rsid w:val="00A9148F"/>
    <w:rsid w:val="00A92B6C"/>
    <w:rsid w:val="00A9719A"/>
    <w:rsid w:val="00A97C19"/>
    <w:rsid w:val="00AA0A1E"/>
    <w:rsid w:val="00AA4605"/>
    <w:rsid w:val="00AA7AAF"/>
    <w:rsid w:val="00AB1B25"/>
    <w:rsid w:val="00AB47C1"/>
    <w:rsid w:val="00AB52AE"/>
    <w:rsid w:val="00AC0659"/>
    <w:rsid w:val="00AC12E1"/>
    <w:rsid w:val="00AC2708"/>
    <w:rsid w:val="00AC2BA4"/>
    <w:rsid w:val="00AC41E2"/>
    <w:rsid w:val="00AC525E"/>
    <w:rsid w:val="00AC5F47"/>
    <w:rsid w:val="00AC74B1"/>
    <w:rsid w:val="00AC77F4"/>
    <w:rsid w:val="00AD1B15"/>
    <w:rsid w:val="00AD37AD"/>
    <w:rsid w:val="00AD6D41"/>
    <w:rsid w:val="00AE029F"/>
    <w:rsid w:val="00AE1A84"/>
    <w:rsid w:val="00AE5603"/>
    <w:rsid w:val="00AE6BD6"/>
    <w:rsid w:val="00AE7182"/>
    <w:rsid w:val="00AF1F2C"/>
    <w:rsid w:val="00AF3249"/>
    <w:rsid w:val="00AF5D6C"/>
    <w:rsid w:val="00AF6B5D"/>
    <w:rsid w:val="00AF795E"/>
    <w:rsid w:val="00B00A61"/>
    <w:rsid w:val="00B0100E"/>
    <w:rsid w:val="00B02936"/>
    <w:rsid w:val="00B03281"/>
    <w:rsid w:val="00B0619F"/>
    <w:rsid w:val="00B07484"/>
    <w:rsid w:val="00B077D5"/>
    <w:rsid w:val="00B1129E"/>
    <w:rsid w:val="00B113BF"/>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2C7"/>
    <w:rsid w:val="00B52768"/>
    <w:rsid w:val="00B53FE4"/>
    <w:rsid w:val="00B55EAC"/>
    <w:rsid w:val="00B568CA"/>
    <w:rsid w:val="00B57E9E"/>
    <w:rsid w:val="00B619CF"/>
    <w:rsid w:val="00B661A6"/>
    <w:rsid w:val="00B66499"/>
    <w:rsid w:val="00B67D2B"/>
    <w:rsid w:val="00B70BDE"/>
    <w:rsid w:val="00B728A2"/>
    <w:rsid w:val="00B73009"/>
    <w:rsid w:val="00B747BB"/>
    <w:rsid w:val="00B75E22"/>
    <w:rsid w:val="00B76269"/>
    <w:rsid w:val="00B77023"/>
    <w:rsid w:val="00B77675"/>
    <w:rsid w:val="00B779E3"/>
    <w:rsid w:val="00B8067E"/>
    <w:rsid w:val="00B825E6"/>
    <w:rsid w:val="00B82DD4"/>
    <w:rsid w:val="00B8348C"/>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3F0"/>
    <w:rsid w:val="00BB0C54"/>
    <w:rsid w:val="00BB2084"/>
    <w:rsid w:val="00BB2F33"/>
    <w:rsid w:val="00BB3145"/>
    <w:rsid w:val="00BB3BF0"/>
    <w:rsid w:val="00BB43DE"/>
    <w:rsid w:val="00BB6889"/>
    <w:rsid w:val="00BB73B0"/>
    <w:rsid w:val="00BB75C4"/>
    <w:rsid w:val="00BB7AD7"/>
    <w:rsid w:val="00BC1955"/>
    <w:rsid w:val="00BC445E"/>
    <w:rsid w:val="00BC7063"/>
    <w:rsid w:val="00BD1022"/>
    <w:rsid w:val="00BD214E"/>
    <w:rsid w:val="00BD2BF2"/>
    <w:rsid w:val="00BD3328"/>
    <w:rsid w:val="00BD4F66"/>
    <w:rsid w:val="00BD5EB2"/>
    <w:rsid w:val="00BD6423"/>
    <w:rsid w:val="00BE013C"/>
    <w:rsid w:val="00BE2408"/>
    <w:rsid w:val="00BE27CE"/>
    <w:rsid w:val="00BE2810"/>
    <w:rsid w:val="00BE4B22"/>
    <w:rsid w:val="00BE51D7"/>
    <w:rsid w:val="00BE5278"/>
    <w:rsid w:val="00BE5AAD"/>
    <w:rsid w:val="00BF038E"/>
    <w:rsid w:val="00BF2944"/>
    <w:rsid w:val="00BF30FF"/>
    <w:rsid w:val="00BF5380"/>
    <w:rsid w:val="00BF620F"/>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A47"/>
    <w:rsid w:val="00C34E67"/>
    <w:rsid w:val="00C36F84"/>
    <w:rsid w:val="00C4047E"/>
    <w:rsid w:val="00C41CF4"/>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3218"/>
    <w:rsid w:val="00C65A80"/>
    <w:rsid w:val="00C66390"/>
    <w:rsid w:val="00C67A21"/>
    <w:rsid w:val="00C67ED9"/>
    <w:rsid w:val="00C727C1"/>
    <w:rsid w:val="00C73AA9"/>
    <w:rsid w:val="00C76028"/>
    <w:rsid w:val="00C76BC2"/>
    <w:rsid w:val="00C77F36"/>
    <w:rsid w:val="00C80B4E"/>
    <w:rsid w:val="00C83CF4"/>
    <w:rsid w:val="00C84198"/>
    <w:rsid w:val="00C85C4B"/>
    <w:rsid w:val="00C92521"/>
    <w:rsid w:val="00C92DE1"/>
    <w:rsid w:val="00C94645"/>
    <w:rsid w:val="00C94990"/>
    <w:rsid w:val="00C9507F"/>
    <w:rsid w:val="00C95231"/>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7444"/>
    <w:rsid w:val="00CC27F7"/>
    <w:rsid w:val="00CC2FEB"/>
    <w:rsid w:val="00CC464A"/>
    <w:rsid w:val="00CD1041"/>
    <w:rsid w:val="00CD21C0"/>
    <w:rsid w:val="00CD43C8"/>
    <w:rsid w:val="00CD4E25"/>
    <w:rsid w:val="00CD62BE"/>
    <w:rsid w:val="00CD6F54"/>
    <w:rsid w:val="00CD6FE7"/>
    <w:rsid w:val="00CE0C2A"/>
    <w:rsid w:val="00CE4E73"/>
    <w:rsid w:val="00CF0165"/>
    <w:rsid w:val="00CF0A25"/>
    <w:rsid w:val="00CF200E"/>
    <w:rsid w:val="00CF32DF"/>
    <w:rsid w:val="00CF417E"/>
    <w:rsid w:val="00D02BD1"/>
    <w:rsid w:val="00D0324D"/>
    <w:rsid w:val="00D05331"/>
    <w:rsid w:val="00D060AF"/>
    <w:rsid w:val="00D07935"/>
    <w:rsid w:val="00D133EA"/>
    <w:rsid w:val="00D14632"/>
    <w:rsid w:val="00D1474C"/>
    <w:rsid w:val="00D16897"/>
    <w:rsid w:val="00D16DC7"/>
    <w:rsid w:val="00D1725D"/>
    <w:rsid w:val="00D201C5"/>
    <w:rsid w:val="00D21568"/>
    <w:rsid w:val="00D2180D"/>
    <w:rsid w:val="00D22542"/>
    <w:rsid w:val="00D26319"/>
    <w:rsid w:val="00D26ED3"/>
    <w:rsid w:val="00D321EF"/>
    <w:rsid w:val="00D345B5"/>
    <w:rsid w:val="00D359B8"/>
    <w:rsid w:val="00D36156"/>
    <w:rsid w:val="00D3662D"/>
    <w:rsid w:val="00D36FBF"/>
    <w:rsid w:val="00D40952"/>
    <w:rsid w:val="00D40F99"/>
    <w:rsid w:val="00D44506"/>
    <w:rsid w:val="00D45051"/>
    <w:rsid w:val="00D46ADE"/>
    <w:rsid w:val="00D4718E"/>
    <w:rsid w:val="00D477D6"/>
    <w:rsid w:val="00D47F28"/>
    <w:rsid w:val="00D519E4"/>
    <w:rsid w:val="00D52184"/>
    <w:rsid w:val="00D52930"/>
    <w:rsid w:val="00D52A05"/>
    <w:rsid w:val="00D5776D"/>
    <w:rsid w:val="00D670A9"/>
    <w:rsid w:val="00D70952"/>
    <w:rsid w:val="00D70D37"/>
    <w:rsid w:val="00D715BE"/>
    <w:rsid w:val="00D72251"/>
    <w:rsid w:val="00D74CC8"/>
    <w:rsid w:val="00D8002F"/>
    <w:rsid w:val="00D80179"/>
    <w:rsid w:val="00D8102E"/>
    <w:rsid w:val="00D829D2"/>
    <w:rsid w:val="00D82F56"/>
    <w:rsid w:val="00D833A7"/>
    <w:rsid w:val="00D83D50"/>
    <w:rsid w:val="00D8683A"/>
    <w:rsid w:val="00D8686D"/>
    <w:rsid w:val="00D92DE1"/>
    <w:rsid w:val="00D94BE5"/>
    <w:rsid w:val="00D961EE"/>
    <w:rsid w:val="00D96231"/>
    <w:rsid w:val="00D9725D"/>
    <w:rsid w:val="00DA1FF4"/>
    <w:rsid w:val="00DA35F0"/>
    <w:rsid w:val="00DA7689"/>
    <w:rsid w:val="00DB13B4"/>
    <w:rsid w:val="00DB332D"/>
    <w:rsid w:val="00DB3DDF"/>
    <w:rsid w:val="00DB5C56"/>
    <w:rsid w:val="00DB64E5"/>
    <w:rsid w:val="00DB75CC"/>
    <w:rsid w:val="00DC1F5A"/>
    <w:rsid w:val="00DC26FB"/>
    <w:rsid w:val="00DC4BAC"/>
    <w:rsid w:val="00DC66E1"/>
    <w:rsid w:val="00DD09DE"/>
    <w:rsid w:val="00DD18D5"/>
    <w:rsid w:val="00DD551E"/>
    <w:rsid w:val="00DD5A8F"/>
    <w:rsid w:val="00DD7802"/>
    <w:rsid w:val="00DD7D99"/>
    <w:rsid w:val="00DE09FD"/>
    <w:rsid w:val="00DE384A"/>
    <w:rsid w:val="00DE4425"/>
    <w:rsid w:val="00DE4581"/>
    <w:rsid w:val="00DE55C8"/>
    <w:rsid w:val="00DE5AB7"/>
    <w:rsid w:val="00DE6AF3"/>
    <w:rsid w:val="00DE7775"/>
    <w:rsid w:val="00DF13DA"/>
    <w:rsid w:val="00DF2241"/>
    <w:rsid w:val="00DF2443"/>
    <w:rsid w:val="00DF2C45"/>
    <w:rsid w:val="00DF2C92"/>
    <w:rsid w:val="00DF3999"/>
    <w:rsid w:val="00DF3D27"/>
    <w:rsid w:val="00DF3FAE"/>
    <w:rsid w:val="00DF55CB"/>
    <w:rsid w:val="00DF60E9"/>
    <w:rsid w:val="00E00370"/>
    <w:rsid w:val="00E017F7"/>
    <w:rsid w:val="00E02D48"/>
    <w:rsid w:val="00E0349E"/>
    <w:rsid w:val="00E0465E"/>
    <w:rsid w:val="00E0675D"/>
    <w:rsid w:val="00E0706D"/>
    <w:rsid w:val="00E11F90"/>
    <w:rsid w:val="00E12838"/>
    <w:rsid w:val="00E1450B"/>
    <w:rsid w:val="00E14EFE"/>
    <w:rsid w:val="00E16064"/>
    <w:rsid w:val="00E16D62"/>
    <w:rsid w:val="00E17522"/>
    <w:rsid w:val="00E20B86"/>
    <w:rsid w:val="00E213A0"/>
    <w:rsid w:val="00E22CA9"/>
    <w:rsid w:val="00E22D85"/>
    <w:rsid w:val="00E23386"/>
    <w:rsid w:val="00E2458D"/>
    <w:rsid w:val="00E24DAB"/>
    <w:rsid w:val="00E24DCF"/>
    <w:rsid w:val="00E25930"/>
    <w:rsid w:val="00E26024"/>
    <w:rsid w:val="00E2686C"/>
    <w:rsid w:val="00E27741"/>
    <w:rsid w:val="00E3080B"/>
    <w:rsid w:val="00E31B94"/>
    <w:rsid w:val="00E32628"/>
    <w:rsid w:val="00E32D5A"/>
    <w:rsid w:val="00E3452F"/>
    <w:rsid w:val="00E34964"/>
    <w:rsid w:val="00E407C4"/>
    <w:rsid w:val="00E40D6F"/>
    <w:rsid w:val="00E4372E"/>
    <w:rsid w:val="00E511AC"/>
    <w:rsid w:val="00E57EEC"/>
    <w:rsid w:val="00E610BB"/>
    <w:rsid w:val="00E61E65"/>
    <w:rsid w:val="00E620B5"/>
    <w:rsid w:val="00E62925"/>
    <w:rsid w:val="00E65BBA"/>
    <w:rsid w:val="00E66897"/>
    <w:rsid w:val="00E70C43"/>
    <w:rsid w:val="00E713DD"/>
    <w:rsid w:val="00E733B9"/>
    <w:rsid w:val="00E73A7E"/>
    <w:rsid w:val="00E73AF2"/>
    <w:rsid w:val="00E73B4A"/>
    <w:rsid w:val="00E766ED"/>
    <w:rsid w:val="00E7782B"/>
    <w:rsid w:val="00E77960"/>
    <w:rsid w:val="00E77BF2"/>
    <w:rsid w:val="00E77E0C"/>
    <w:rsid w:val="00E83B7F"/>
    <w:rsid w:val="00E864BB"/>
    <w:rsid w:val="00E86FD9"/>
    <w:rsid w:val="00E916A5"/>
    <w:rsid w:val="00E94951"/>
    <w:rsid w:val="00E95DF8"/>
    <w:rsid w:val="00E96570"/>
    <w:rsid w:val="00E9685B"/>
    <w:rsid w:val="00E97D91"/>
    <w:rsid w:val="00EA096E"/>
    <w:rsid w:val="00EA0FF8"/>
    <w:rsid w:val="00EA5B00"/>
    <w:rsid w:val="00EA73E5"/>
    <w:rsid w:val="00EB0133"/>
    <w:rsid w:val="00EB0F1F"/>
    <w:rsid w:val="00EB2478"/>
    <w:rsid w:val="00EB3AF8"/>
    <w:rsid w:val="00EB3D8F"/>
    <w:rsid w:val="00EB777B"/>
    <w:rsid w:val="00EC1E5C"/>
    <w:rsid w:val="00EC1F67"/>
    <w:rsid w:val="00EC2F21"/>
    <w:rsid w:val="00EC34F4"/>
    <w:rsid w:val="00EC367B"/>
    <w:rsid w:val="00EC3BCE"/>
    <w:rsid w:val="00EC40BD"/>
    <w:rsid w:val="00EC4FD3"/>
    <w:rsid w:val="00EC608A"/>
    <w:rsid w:val="00EC63E4"/>
    <w:rsid w:val="00EC6C19"/>
    <w:rsid w:val="00EC6C4A"/>
    <w:rsid w:val="00ED0797"/>
    <w:rsid w:val="00ED07DF"/>
    <w:rsid w:val="00ED52CD"/>
    <w:rsid w:val="00ED5BED"/>
    <w:rsid w:val="00ED7793"/>
    <w:rsid w:val="00ED7E1B"/>
    <w:rsid w:val="00EE42DC"/>
    <w:rsid w:val="00EE6F5A"/>
    <w:rsid w:val="00EF0D2A"/>
    <w:rsid w:val="00EF0F09"/>
    <w:rsid w:val="00EF134D"/>
    <w:rsid w:val="00EF489C"/>
    <w:rsid w:val="00F045D0"/>
    <w:rsid w:val="00F07907"/>
    <w:rsid w:val="00F1066A"/>
    <w:rsid w:val="00F125C6"/>
    <w:rsid w:val="00F129DF"/>
    <w:rsid w:val="00F12F6D"/>
    <w:rsid w:val="00F146C3"/>
    <w:rsid w:val="00F155FB"/>
    <w:rsid w:val="00F168C8"/>
    <w:rsid w:val="00F20921"/>
    <w:rsid w:val="00F21A0F"/>
    <w:rsid w:val="00F2774C"/>
    <w:rsid w:val="00F278DB"/>
    <w:rsid w:val="00F27EDA"/>
    <w:rsid w:val="00F333B5"/>
    <w:rsid w:val="00F34F2D"/>
    <w:rsid w:val="00F3570E"/>
    <w:rsid w:val="00F37F5B"/>
    <w:rsid w:val="00F43496"/>
    <w:rsid w:val="00F456F4"/>
    <w:rsid w:val="00F472AE"/>
    <w:rsid w:val="00F47BDF"/>
    <w:rsid w:val="00F51A5A"/>
    <w:rsid w:val="00F547FF"/>
    <w:rsid w:val="00F605DC"/>
    <w:rsid w:val="00F64584"/>
    <w:rsid w:val="00F65B0E"/>
    <w:rsid w:val="00F65F49"/>
    <w:rsid w:val="00F666D3"/>
    <w:rsid w:val="00F7328A"/>
    <w:rsid w:val="00F74E2F"/>
    <w:rsid w:val="00F7679D"/>
    <w:rsid w:val="00F76DB7"/>
    <w:rsid w:val="00F778AE"/>
    <w:rsid w:val="00F77D82"/>
    <w:rsid w:val="00F81A5A"/>
    <w:rsid w:val="00F84B91"/>
    <w:rsid w:val="00F85838"/>
    <w:rsid w:val="00F87DD8"/>
    <w:rsid w:val="00F907EF"/>
    <w:rsid w:val="00F92C87"/>
    <w:rsid w:val="00F93911"/>
    <w:rsid w:val="00F95BFC"/>
    <w:rsid w:val="00F96945"/>
    <w:rsid w:val="00F97271"/>
    <w:rsid w:val="00FA207E"/>
    <w:rsid w:val="00FA2141"/>
    <w:rsid w:val="00FA2728"/>
    <w:rsid w:val="00FA42BF"/>
    <w:rsid w:val="00FA4DE8"/>
    <w:rsid w:val="00FA51E5"/>
    <w:rsid w:val="00FA68A4"/>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1AE"/>
    <w:rsid w:val="00FD73E4"/>
    <w:rsid w:val="00FE12EA"/>
    <w:rsid w:val="00FE2BCD"/>
    <w:rsid w:val="00FE3273"/>
    <w:rsid w:val="00FE38BA"/>
    <w:rsid w:val="00FE4826"/>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 w:type="paragraph" w:styleId="af7">
    <w:name w:val="caption"/>
    <w:basedOn w:val="a"/>
    <w:next w:val="a"/>
    <w:uiPriority w:val="35"/>
    <w:semiHidden/>
    <w:unhideWhenUsed/>
    <w:qFormat/>
    <w:rsid w:val="0092684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8764240">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4675046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0389455">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30273515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25130641">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45985920">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3531928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68237096">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3684242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04993199">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89230095">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679426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4952916">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45784738">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6319923">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527209">
      <w:bodyDiv w:val="1"/>
      <w:marLeft w:val="0"/>
      <w:marRight w:val="0"/>
      <w:marTop w:val="0"/>
      <w:marBottom w:val="0"/>
      <w:divBdr>
        <w:top w:val="none" w:sz="0" w:space="0" w:color="auto"/>
        <w:left w:val="none" w:sz="0" w:space="0" w:color="auto"/>
        <w:bottom w:val="none" w:sz="0" w:space="0" w:color="auto"/>
        <w:right w:val="none" w:sz="0" w:space="0" w:color="auto"/>
      </w:divBdr>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3854619">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644582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55122587">
      <w:bodyDiv w:val="1"/>
      <w:marLeft w:val="0"/>
      <w:marRight w:val="0"/>
      <w:marTop w:val="0"/>
      <w:marBottom w:val="0"/>
      <w:divBdr>
        <w:top w:val="none" w:sz="0" w:space="0" w:color="auto"/>
        <w:left w:val="none" w:sz="0" w:space="0" w:color="auto"/>
        <w:bottom w:val="none" w:sz="0" w:space="0" w:color="auto"/>
        <w:right w:val="none" w:sz="0" w:space="0" w:color="auto"/>
      </w:divBdr>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354537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794976971">
      <w:bodyDiv w:val="1"/>
      <w:marLeft w:val="0"/>
      <w:marRight w:val="0"/>
      <w:marTop w:val="0"/>
      <w:marBottom w:val="0"/>
      <w:divBdr>
        <w:top w:val="none" w:sz="0" w:space="0" w:color="auto"/>
        <w:left w:val="none" w:sz="0" w:space="0" w:color="auto"/>
        <w:bottom w:val="none" w:sz="0" w:space="0" w:color="auto"/>
        <w:right w:val="none" w:sz="0" w:space="0" w:color="auto"/>
      </w:divBdr>
    </w:div>
    <w:div w:id="1795362259">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10510603">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2669203">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30192369">
      <w:bodyDiv w:val="1"/>
      <w:marLeft w:val="0"/>
      <w:marRight w:val="0"/>
      <w:marTop w:val="0"/>
      <w:marBottom w:val="0"/>
      <w:divBdr>
        <w:top w:val="none" w:sz="0" w:space="0" w:color="auto"/>
        <w:left w:val="none" w:sz="0" w:space="0" w:color="auto"/>
        <w:bottom w:val="none" w:sz="0" w:space="0" w:color="auto"/>
        <w:right w:val="none" w:sz="0" w:space="0" w:color="auto"/>
      </w:divBdr>
    </w:div>
    <w:div w:id="1932931301">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204057">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0930565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1879626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4105977">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emf"/><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2A00D-FBA8-4E49-9ED2-126174DDF344}">
  <ds:schemaRefs>
    <ds:schemaRef ds:uri="http://schemas.microsoft.com/sharepoint/v3/contenttype/forms"/>
  </ds:schemaRefs>
</ds:datastoreItem>
</file>

<file path=customXml/itemProps2.xml><?xml version="1.0" encoding="utf-8"?>
<ds:datastoreItem xmlns:ds="http://schemas.openxmlformats.org/officeDocument/2006/customXml" ds:itemID="{6C9016E5-FBDB-41A8-BD81-40157B17A89A}">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3.xml><?xml version="1.0" encoding="utf-8"?>
<ds:datastoreItem xmlns:ds="http://schemas.openxmlformats.org/officeDocument/2006/customXml" ds:itemID="{3A916577-360A-4714-9503-2F7673EDE3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13</TotalTime>
  <Pages>26</Pages>
  <Words>3576</Words>
  <Characters>20384</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Mediatek</Company>
  <LinksUpToDate>false</LinksUpToDate>
  <CharactersWithSpaces>23913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Yi-Ju Liao (廖怡茹)</cp:lastModifiedBy>
  <cp:revision>6</cp:revision>
  <dcterms:created xsi:type="dcterms:W3CDTF">2025-10-03T02:40:00Z</dcterms:created>
  <dcterms:modified xsi:type="dcterms:W3CDTF">2025-10-03T07:42:00Z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